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69DD40">
      <w:pPr>
        <w:jc w:val="center"/>
        <w:rPr>
          <w:rFonts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t>淮北市</w:t>
      </w:r>
      <w:r>
        <w:rPr>
          <w:rFonts w:hint="eastAsia" w:ascii="宋体" w:hAnsi="宋体"/>
          <w:b/>
          <w:sz w:val="36"/>
          <w:szCs w:val="36"/>
          <w:highlight w:val="none"/>
          <w:lang w:eastAsia="zh-CN"/>
        </w:rPr>
        <w:t>相山区曲阳街道办事处202</w:t>
      </w:r>
      <w:r>
        <w:rPr>
          <w:rFonts w:hint="eastAsia" w:ascii="宋体" w:hAnsi="宋体"/>
          <w:b/>
          <w:sz w:val="36"/>
          <w:szCs w:val="36"/>
          <w:highlight w:val="none"/>
          <w:lang w:val="en-US" w:eastAsia="zh-CN"/>
        </w:rPr>
        <w:t>2</w:t>
      </w:r>
      <w:r>
        <w:rPr>
          <w:rFonts w:ascii="宋体" w:hAnsi="宋体"/>
          <w:b/>
          <w:sz w:val="36"/>
          <w:szCs w:val="36"/>
          <w:highlight w:val="none"/>
        </w:rPr>
        <w:t>年</w:t>
      </w:r>
      <w:r>
        <w:rPr>
          <w:rFonts w:hint="eastAsia" w:ascii="宋体" w:hAnsi="宋体"/>
          <w:b/>
          <w:sz w:val="36"/>
          <w:szCs w:val="36"/>
          <w:highlight w:val="none"/>
        </w:rPr>
        <w:t>度一般公共预算财政</w:t>
      </w:r>
    </w:p>
    <w:p w14:paraId="08FBF695">
      <w:pPr>
        <w:jc w:val="center"/>
        <w:rPr>
          <w:rFonts w:ascii="宋体" w:hAnsi="宋体"/>
          <w:b/>
          <w:sz w:val="36"/>
          <w:szCs w:val="36"/>
          <w:highlight w:val="none"/>
        </w:rPr>
      </w:pPr>
      <w:r>
        <w:rPr>
          <w:rFonts w:hint="eastAsia" w:ascii="宋体" w:hAnsi="宋体"/>
          <w:b/>
          <w:sz w:val="36"/>
          <w:szCs w:val="36"/>
          <w:highlight w:val="none"/>
        </w:rPr>
        <w:t>拨款</w:t>
      </w:r>
      <w:r>
        <w:rPr>
          <w:rFonts w:ascii="宋体" w:hAnsi="宋体"/>
          <w:b/>
          <w:sz w:val="36"/>
          <w:szCs w:val="36"/>
          <w:highlight w:val="none"/>
        </w:rPr>
        <w:t>“三公</w:t>
      </w:r>
      <w:r>
        <w:rPr>
          <w:rFonts w:hint="eastAsia" w:ascii="宋体" w:hAnsi="宋体"/>
          <w:b/>
          <w:sz w:val="36"/>
          <w:szCs w:val="36"/>
          <w:highlight w:val="none"/>
        </w:rPr>
        <w:t>”</w:t>
      </w:r>
      <w:r>
        <w:rPr>
          <w:rFonts w:ascii="宋体" w:hAnsi="宋体"/>
          <w:b/>
          <w:sz w:val="36"/>
          <w:szCs w:val="36"/>
          <w:highlight w:val="none"/>
        </w:rPr>
        <w:t>经费</w:t>
      </w:r>
      <w:r>
        <w:rPr>
          <w:rFonts w:hint="eastAsia" w:ascii="宋体" w:hAnsi="宋体"/>
          <w:b/>
          <w:sz w:val="36"/>
          <w:szCs w:val="36"/>
          <w:highlight w:val="none"/>
        </w:rPr>
        <w:t>支出决算情况说明</w:t>
      </w:r>
    </w:p>
    <w:p w14:paraId="66A2A88D">
      <w:pPr>
        <w:jc w:val="center"/>
        <w:rPr>
          <w:rFonts w:ascii="楷体_GB2312" w:eastAsia="楷体_GB2312"/>
          <w:szCs w:val="32"/>
          <w:highlight w:val="none"/>
        </w:rPr>
      </w:pPr>
    </w:p>
    <w:p w14:paraId="57CA7F7D">
      <w:pPr>
        <w:jc w:val="center"/>
        <w:rPr>
          <w:rFonts w:ascii="楷体_GB2312" w:eastAsia="楷体_GB2312"/>
          <w:szCs w:val="32"/>
          <w:highlight w:val="none"/>
        </w:rPr>
      </w:pPr>
    </w:p>
    <w:p w14:paraId="5D496886">
      <w:pPr>
        <w:adjustRightInd w:val="0"/>
        <w:snapToGrid w:val="0"/>
        <w:spacing w:line="360" w:lineRule="auto"/>
        <w:jc w:val="center"/>
        <w:rPr>
          <w:rFonts w:ascii="宋体" w:hAnsi="宋体"/>
          <w:sz w:val="6"/>
          <w:szCs w:val="32"/>
          <w:highlight w:val="none"/>
        </w:rPr>
      </w:pPr>
    </w:p>
    <w:p w14:paraId="704EEAC3">
      <w:pPr>
        <w:rPr>
          <w:rFonts w:ascii="黑体" w:hAnsi="黑体" w:eastAsia="黑体"/>
          <w:szCs w:val="32"/>
          <w:highlight w:val="none"/>
        </w:rPr>
      </w:pPr>
      <w:r>
        <w:rPr>
          <w:rFonts w:ascii="黑体" w:hAnsi="黑体" w:eastAsia="黑体"/>
          <w:szCs w:val="32"/>
          <w:highlight w:val="none"/>
        </w:rPr>
        <w:t xml:space="preserve">    </w:t>
      </w:r>
      <w:r>
        <w:rPr>
          <w:rFonts w:hint="eastAsia" w:ascii="黑体" w:hAnsi="黑体" w:eastAsia="黑体"/>
          <w:szCs w:val="32"/>
          <w:highlight w:val="none"/>
        </w:rPr>
        <w:t>一、</w:t>
      </w:r>
      <w:r>
        <w:rPr>
          <w:rFonts w:hint="eastAsia" w:ascii="黑体" w:hAnsi="黑体" w:eastAsia="黑体"/>
          <w:szCs w:val="32"/>
          <w:highlight w:val="none"/>
          <w:lang w:eastAsia="zh-CN"/>
        </w:rPr>
        <w:t>2022</w:t>
      </w:r>
      <w:r>
        <w:rPr>
          <w:rFonts w:hint="eastAsia" w:ascii="黑体" w:hAnsi="黑体" w:eastAsia="黑体"/>
          <w:szCs w:val="32"/>
          <w:highlight w:val="none"/>
        </w:rPr>
        <w:t>年度一般公共预算财政拨款“三公”经费支出决算表</w:t>
      </w:r>
    </w:p>
    <w:p w14:paraId="540729AF">
      <w:pPr>
        <w:ind w:firstLine="6720" w:firstLineChars="2100"/>
        <w:rPr>
          <w:rFonts w:ascii="黑体" w:hAnsi="黑体" w:eastAsia="黑体"/>
          <w:szCs w:val="32"/>
          <w:highlight w:val="none"/>
        </w:rPr>
      </w:pPr>
      <w:r>
        <w:rPr>
          <w:rFonts w:hint="eastAsia" w:ascii="仿宋_GB2312" w:hAnsi="仿宋_GB2312" w:cs="仿宋_GB2312"/>
          <w:szCs w:val="32"/>
          <w:highlight w:val="none"/>
        </w:rPr>
        <w:t>单位：万元</w:t>
      </w:r>
    </w:p>
    <w:tbl>
      <w:tblPr>
        <w:tblStyle w:val="4"/>
        <w:tblpPr w:leftFromText="180" w:rightFromText="180" w:vertAnchor="text" w:horzAnchor="margin" w:tblpY="454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79"/>
        <w:gridCol w:w="2157"/>
        <w:gridCol w:w="2220"/>
      </w:tblGrid>
      <w:tr w14:paraId="7D14B3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5265FF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项  目</w:t>
            </w:r>
          </w:p>
        </w:tc>
        <w:tc>
          <w:tcPr>
            <w:tcW w:w="215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7A050D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预 算 数</w:t>
            </w:r>
          </w:p>
        </w:tc>
        <w:tc>
          <w:tcPr>
            <w:tcW w:w="2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94ACE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决 算 数</w:t>
            </w:r>
          </w:p>
        </w:tc>
      </w:tr>
      <w:tr w14:paraId="5B58F3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A76CE2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合  计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C10E90E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0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F989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  <w:lang w:val="en-US" w:eastAsia="zh-CN"/>
              </w:rPr>
              <w:t>1.52</w:t>
            </w:r>
            <w:r>
              <w:rPr>
                <w:rFonts w:hint="eastAsia" w:ascii="宋体" w:hAnsi="宋体" w:cs="宋体"/>
                <w:b/>
                <w:bCs/>
                <w:kern w:val="0"/>
                <w:szCs w:val="21"/>
                <w:highlight w:val="none"/>
              </w:rPr>
              <w:t>　</w:t>
            </w:r>
          </w:p>
        </w:tc>
      </w:tr>
      <w:tr w14:paraId="224FFC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971032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因公出国（境）费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7D829CF6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2F78699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　</w:t>
            </w:r>
          </w:p>
        </w:tc>
      </w:tr>
      <w:tr w14:paraId="65CC7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61B10F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公务接待费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54CEC52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5A9F81A3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　</w:t>
            </w:r>
          </w:p>
        </w:tc>
      </w:tr>
      <w:tr w14:paraId="1C9B5C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A8FD6F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公务用车购置及运行维护费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93C7E50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4331511E">
            <w:pPr>
              <w:widowControl/>
              <w:ind w:firstLine="320" w:firstLineChars="100"/>
              <w:jc w:val="left"/>
              <w:rPr>
                <w:rFonts w:hint="default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>1.52</w:t>
            </w:r>
          </w:p>
        </w:tc>
      </w:tr>
      <w:tr w14:paraId="4F0A5D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BC1690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其中：公务用车运行维护费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B79EA4F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14412D91">
            <w:pPr>
              <w:widowControl/>
              <w:jc w:val="left"/>
              <w:rPr>
                <w:rFonts w:hint="default" w:ascii="宋体" w:hAnsi="宋体" w:eastAsia="仿宋_GB2312" w:cs="宋体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　</w:t>
            </w:r>
            <w:r>
              <w:rPr>
                <w:rFonts w:hint="eastAsia" w:ascii="宋体" w:hAnsi="宋体" w:cs="宋体"/>
                <w:kern w:val="0"/>
                <w:szCs w:val="21"/>
                <w:highlight w:val="none"/>
                <w:lang w:val="en-US" w:eastAsia="zh-CN"/>
              </w:rPr>
              <w:t xml:space="preserve">  1.52</w:t>
            </w:r>
          </w:p>
        </w:tc>
      </w:tr>
      <w:tr w14:paraId="58EE82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</w:trPr>
        <w:tc>
          <w:tcPr>
            <w:tcW w:w="4379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727901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 xml:space="preserve">        公务用车购置费 </w:t>
            </w:r>
          </w:p>
        </w:tc>
        <w:tc>
          <w:tcPr>
            <w:tcW w:w="21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2D7C0398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　</w:t>
            </w:r>
          </w:p>
        </w:tc>
        <w:tc>
          <w:tcPr>
            <w:tcW w:w="2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bottom"/>
          </w:tcPr>
          <w:p w14:paraId="6DB59AB1">
            <w:pPr>
              <w:widowControl/>
              <w:jc w:val="left"/>
              <w:rPr>
                <w:rFonts w:ascii="宋体" w:hAnsi="宋体" w:cs="宋体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kern w:val="0"/>
                <w:szCs w:val="21"/>
                <w:highlight w:val="none"/>
              </w:rPr>
              <w:t>　</w:t>
            </w:r>
          </w:p>
        </w:tc>
      </w:tr>
    </w:tbl>
    <w:p w14:paraId="70368BA5">
      <w:pPr>
        <w:ind w:firstLine="640" w:firstLineChars="200"/>
        <w:rPr>
          <w:rFonts w:ascii="黑体" w:hAnsi="黑体" w:eastAsia="黑体"/>
          <w:szCs w:val="32"/>
          <w:highlight w:val="none"/>
        </w:rPr>
      </w:pPr>
      <w:r>
        <w:rPr>
          <w:rFonts w:hint="eastAsia" w:ascii="黑体" w:hAnsi="黑体" w:eastAsia="黑体"/>
          <w:szCs w:val="32"/>
          <w:highlight w:val="none"/>
        </w:rPr>
        <w:t xml:space="preserve">                                      </w:t>
      </w:r>
    </w:p>
    <w:p w14:paraId="4AF228CD">
      <w:pPr>
        <w:rPr>
          <w:rFonts w:ascii="黑体" w:hAnsi="黑体" w:eastAsia="黑体"/>
          <w:szCs w:val="32"/>
          <w:highlight w:val="none"/>
        </w:rPr>
      </w:pPr>
      <w:r>
        <w:rPr>
          <w:rFonts w:ascii="黑体" w:hAnsi="黑体" w:eastAsia="黑体"/>
          <w:szCs w:val="32"/>
          <w:highlight w:val="none"/>
        </w:rPr>
        <w:t xml:space="preserve">    </w:t>
      </w:r>
      <w:r>
        <w:rPr>
          <w:rFonts w:hint="eastAsia" w:ascii="黑体" w:hAnsi="黑体" w:eastAsia="黑体"/>
          <w:szCs w:val="32"/>
          <w:highlight w:val="none"/>
        </w:rPr>
        <w:t>二</w:t>
      </w:r>
      <w:r>
        <w:rPr>
          <w:rFonts w:ascii="黑体" w:hAnsi="黑体" w:eastAsia="黑体"/>
          <w:szCs w:val="32"/>
          <w:highlight w:val="none"/>
        </w:rPr>
        <w:t>、</w:t>
      </w:r>
      <w:r>
        <w:rPr>
          <w:rFonts w:hint="eastAsia" w:ascii="黑体" w:hAnsi="黑体" w:eastAsia="黑体"/>
          <w:szCs w:val="32"/>
          <w:highlight w:val="none"/>
          <w:lang w:eastAsia="zh-CN"/>
        </w:rPr>
        <w:t>2022</w:t>
      </w:r>
      <w:r>
        <w:rPr>
          <w:rFonts w:ascii="黑体" w:hAnsi="黑体" w:eastAsia="黑体"/>
          <w:szCs w:val="32"/>
          <w:highlight w:val="none"/>
        </w:rPr>
        <w:t>年</w:t>
      </w:r>
      <w:r>
        <w:rPr>
          <w:rFonts w:hint="eastAsia" w:ascii="黑体" w:hAnsi="黑体" w:eastAsia="黑体"/>
          <w:szCs w:val="32"/>
          <w:highlight w:val="none"/>
        </w:rPr>
        <w:t>度一般公共预算财政拨款“三公”经费支出</w:t>
      </w:r>
      <w:r>
        <w:rPr>
          <w:rFonts w:ascii="黑体" w:hAnsi="黑体" w:eastAsia="黑体"/>
          <w:szCs w:val="32"/>
          <w:highlight w:val="none"/>
        </w:rPr>
        <w:t>情况说明</w:t>
      </w:r>
    </w:p>
    <w:p w14:paraId="18D6B75A">
      <w:pPr>
        <w:ind w:firstLine="643" w:firstLineChars="200"/>
        <w:rPr>
          <w:rFonts w:ascii="仿宋_GB2312" w:hAnsi="仿宋"/>
          <w:b/>
          <w:szCs w:val="32"/>
          <w:highlight w:val="none"/>
        </w:rPr>
      </w:pPr>
      <w:r>
        <w:rPr>
          <w:rFonts w:hint="eastAsia" w:ascii="仿宋_GB2312" w:hAnsi="仿宋"/>
          <w:b/>
          <w:szCs w:val="32"/>
          <w:highlight w:val="none"/>
        </w:rPr>
        <w:t>（一）一般公共预算财政拨款“三公”经费支出决算总体情况说明。</w:t>
      </w:r>
    </w:p>
    <w:p w14:paraId="14421A43">
      <w:pPr>
        <w:ind w:firstLine="640" w:firstLineChars="200"/>
        <w:rPr>
          <w:rFonts w:ascii="仿宋_GB2312" w:hAnsi="仿宋"/>
          <w:szCs w:val="32"/>
          <w:highlight w:val="none"/>
        </w:rPr>
      </w:pPr>
      <w:r>
        <w:rPr>
          <w:rFonts w:hint="eastAsia" w:ascii="仿宋_GB2312" w:hAnsi="仿宋"/>
          <w:szCs w:val="32"/>
          <w:highlight w:val="none"/>
          <w:lang w:eastAsia="zh-CN"/>
        </w:rPr>
        <w:t>淮北市相山区曲阳街道办事处2022</w:t>
      </w:r>
      <w:r>
        <w:rPr>
          <w:rFonts w:hint="eastAsia" w:ascii="仿宋_GB2312" w:hAnsi="仿宋"/>
          <w:szCs w:val="32"/>
          <w:highlight w:val="none"/>
        </w:rPr>
        <w:t>年度一般公共预算财政拨款“三公”经费支出预算为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万元，支出决算为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1.52</w:t>
      </w:r>
      <w:r>
        <w:rPr>
          <w:rFonts w:hint="eastAsia" w:ascii="仿宋_GB2312" w:hAnsi="仿宋"/>
          <w:szCs w:val="32"/>
          <w:highlight w:val="none"/>
        </w:rPr>
        <w:t>万元，决算数大于预算数的主要原因是</w:t>
      </w:r>
      <w:r>
        <w:rPr>
          <w:rFonts w:hint="eastAsia" w:ascii="仿宋_GB2312" w:hAnsi="仿宋"/>
          <w:szCs w:val="32"/>
          <w:highlight w:val="none"/>
          <w:lang w:eastAsia="zh-CN"/>
        </w:rPr>
        <w:t>城管执法用车加油及维护维修费用</w:t>
      </w:r>
      <w:r>
        <w:rPr>
          <w:rFonts w:hint="eastAsia" w:ascii="仿宋_GB2312" w:hAnsi="仿宋"/>
          <w:szCs w:val="32"/>
          <w:highlight w:val="none"/>
        </w:rPr>
        <w:t>。</w:t>
      </w:r>
    </w:p>
    <w:p w14:paraId="05EC2E5F">
      <w:pPr>
        <w:ind w:firstLine="643" w:firstLineChars="200"/>
        <w:rPr>
          <w:rFonts w:ascii="仿宋_GB2312" w:hAnsi="仿宋"/>
          <w:b/>
          <w:szCs w:val="32"/>
          <w:highlight w:val="none"/>
        </w:rPr>
      </w:pPr>
      <w:r>
        <w:rPr>
          <w:rFonts w:hint="eastAsia" w:ascii="仿宋_GB2312" w:hAnsi="仿宋"/>
          <w:b/>
          <w:bCs/>
          <w:szCs w:val="32"/>
          <w:highlight w:val="none"/>
        </w:rPr>
        <w:t>（二）</w:t>
      </w:r>
      <w:r>
        <w:rPr>
          <w:rFonts w:hint="eastAsia" w:ascii="仿宋_GB2312" w:hAnsi="仿宋"/>
          <w:b/>
          <w:szCs w:val="32"/>
          <w:highlight w:val="none"/>
        </w:rPr>
        <w:t>一般公共预算财政拨款“三公”经费支出决算具体情况说明。</w:t>
      </w:r>
    </w:p>
    <w:p w14:paraId="45FA480F">
      <w:pPr>
        <w:ind w:firstLine="640" w:firstLineChars="200"/>
        <w:rPr>
          <w:rFonts w:ascii="仿宋_GB2312" w:hAnsi="仿宋"/>
          <w:szCs w:val="32"/>
          <w:highlight w:val="none"/>
        </w:rPr>
      </w:pPr>
      <w:r>
        <w:rPr>
          <w:rFonts w:hint="eastAsia" w:ascii="仿宋_GB2312" w:hAnsi="仿宋"/>
          <w:szCs w:val="32"/>
          <w:highlight w:val="none"/>
          <w:lang w:eastAsia="zh-CN"/>
        </w:rPr>
        <w:t>淮北市相山区曲阳街道办事处2022</w:t>
      </w:r>
      <w:r>
        <w:rPr>
          <w:rFonts w:hint="eastAsia" w:ascii="仿宋_GB2312" w:hAnsi="仿宋"/>
          <w:szCs w:val="32"/>
          <w:highlight w:val="none"/>
        </w:rPr>
        <w:t>年度一般公共预算财政拨款“三公”经费支出决算中，因公出国（境）费支出决算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万元，占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%;公务接待费支出决算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万元，占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%；公务用车购置及运行维护费支出决算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1.52</w:t>
      </w:r>
      <w:r>
        <w:rPr>
          <w:rFonts w:hint="eastAsia" w:ascii="仿宋_GB2312" w:hAnsi="仿宋"/>
          <w:szCs w:val="32"/>
          <w:highlight w:val="none"/>
        </w:rPr>
        <w:t>万元，占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100</w:t>
      </w:r>
      <w:r>
        <w:rPr>
          <w:rFonts w:hint="eastAsia" w:ascii="仿宋_GB2312" w:hAnsi="仿宋"/>
          <w:szCs w:val="32"/>
          <w:highlight w:val="none"/>
        </w:rPr>
        <w:t>%。具体情况如下：</w:t>
      </w:r>
    </w:p>
    <w:p w14:paraId="6D24D79D">
      <w:pPr>
        <w:ind w:firstLine="628"/>
        <w:rPr>
          <w:rFonts w:ascii="仿宋_GB2312" w:hAnsi="仿宋"/>
          <w:szCs w:val="32"/>
          <w:highlight w:val="none"/>
        </w:rPr>
      </w:pPr>
      <w:r>
        <w:rPr>
          <w:rFonts w:hint="eastAsia" w:ascii="仿宋_GB2312" w:hAnsi="仿宋"/>
          <w:b/>
          <w:bCs/>
          <w:szCs w:val="32"/>
          <w:highlight w:val="none"/>
        </w:rPr>
        <w:t>1.因公出国（境）费支出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万元，与</w:t>
      </w:r>
      <w:r>
        <w:rPr>
          <w:rFonts w:hint="eastAsia" w:ascii="仿宋_GB2312" w:hAnsi="仿宋"/>
          <w:szCs w:val="32"/>
          <w:highlight w:val="none"/>
          <w:lang w:eastAsia="zh-CN"/>
        </w:rPr>
        <w:t>2022</w:t>
      </w:r>
      <w:r>
        <w:rPr>
          <w:rFonts w:hint="eastAsia" w:ascii="仿宋_GB2312" w:hAnsi="仿宋"/>
          <w:szCs w:val="32"/>
          <w:highlight w:val="none"/>
        </w:rPr>
        <w:t>年度预算相比</w:t>
      </w:r>
      <w:r>
        <w:rPr>
          <w:rFonts w:hint="eastAsia" w:ascii="仿宋_GB2312" w:hAnsi="仿宋"/>
          <w:szCs w:val="32"/>
          <w:highlight w:val="none"/>
          <w:lang w:eastAsia="zh-CN"/>
        </w:rPr>
        <w:t>无变化</w:t>
      </w:r>
      <w:r>
        <w:rPr>
          <w:rFonts w:hint="eastAsia" w:ascii="仿宋_GB2312" w:hAnsi="仿宋"/>
          <w:szCs w:val="32"/>
          <w:highlight w:val="none"/>
        </w:rPr>
        <w:t>。</w:t>
      </w:r>
      <w:r>
        <w:rPr>
          <w:rFonts w:hint="eastAsia" w:ascii="仿宋_GB2312" w:hAnsi="仿宋"/>
          <w:szCs w:val="32"/>
          <w:highlight w:val="none"/>
          <w:lang w:eastAsia="zh-CN"/>
        </w:rPr>
        <w:t>2022</w:t>
      </w:r>
      <w:r>
        <w:rPr>
          <w:rFonts w:hint="eastAsia" w:ascii="仿宋_GB2312" w:hAnsi="仿宋"/>
          <w:szCs w:val="32"/>
          <w:highlight w:val="none"/>
        </w:rPr>
        <w:t>年</w:t>
      </w:r>
      <w:r>
        <w:rPr>
          <w:rFonts w:hint="eastAsia" w:ascii="仿宋_GB2312" w:hAnsi="仿宋"/>
          <w:szCs w:val="32"/>
          <w:highlight w:val="none"/>
          <w:lang w:eastAsia="zh-CN"/>
        </w:rPr>
        <w:t>淮北市相山区曲阳街道办事处</w:t>
      </w:r>
      <w:r>
        <w:rPr>
          <w:rFonts w:hint="eastAsia" w:ascii="仿宋_GB2312" w:hAnsi="仿宋"/>
          <w:szCs w:val="32"/>
          <w:highlight w:val="none"/>
        </w:rPr>
        <w:t>因公出国（境）团组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次，累计出国（境）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人次。该项经费根据市外办批准的因公临时出国（境）计划，按照规定标准安排。</w:t>
      </w:r>
    </w:p>
    <w:p w14:paraId="1C10472A">
      <w:pPr>
        <w:ind w:firstLine="628"/>
        <w:rPr>
          <w:rFonts w:ascii="仿宋_GB2312" w:hAnsi="仿宋"/>
          <w:szCs w:val="32"/>
          <w:highlight w:val="none"/>
        </w:rPr>
      </w:pPr>
      <w:r>
        <w:rPr>
          <w:rFonts w:hint="eastAsia" w:ascii="仿宋_GB2312" w:hAnsi="仿宋"/>
          <w:b/>
          <w:bCs/>
          <w:szCs w:val="32"/>
          <w:highlight w:val="none"/>
        </w:rPr>
        <w:t>2.公务接待费支出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万元, 与</w:t>
      </w:r>
      <w:r>
        <w:rPr>
          <w:rFonts w:hint="eastAsia" w:ascii="仿宋_GB2312" w:hAnsi="仿宋"/>
          <w:szCs w:val="32"/>
          <w:highlight w:val="none"/>
          <w:lang w:eastAsia="zh-CN"/>
        </w:rPr>
        <w:t>2022</w:t>
      </w:r>
      <w:r>
        <w:rPr>
          <w:rFonts w:hint="eastAsia" w:ascii="仿宋_GB2312" w:hAnsi="仿宋"/>
          <w:szCs w:val="32"/>
          <w:highlight w:val="none"/>
        </w:rPr>
        <w:t>年度预算相比</w:t>
      </w:r>
      <w:r>
        <w:rPr>
          <w:rFonts w:hint="eastAsia" w:ascii="仿宋_GB2312" w:hAnsi="仿宋"/>
          <w:szCs w:val="32"/>
          <w:highlight w:val="none"/>
          <w:lang w:eastAsia="zh-CN"/>
        </w:rPr>
        <w:t>无变化</w:t>
      </w:r>
      <w:r>
        <w:rPr>
          <w:rFonts w:hint="eastAsia" w:ascii="仿宋_GB2312" w:hAnsi="仿宋"/>
          <w:szCs w:val="32"/>
          <w:highlight w:val="none"/>
        </w:rPr>
        <w:t>。</w:t>
      </w:r>
      <w:r>
        <w:rPr>
          <w:rFonts w:hint="eastAsia" w:ascii="仿宋_GB2312" w:hAnsi="仿宋"/>
          <w:szCs w:val="32"/>
          <w:highlight w:val="none"/>
          <w:lang w:eastAsia="zh-CN"/>
        </w:rPr>
        <w:t>2022</w:t>
      </w:r>
      <w:r>
        <w:rPr>
          <w:rFonts w:hint="eastAsia" w:ascii="仿宋_GB2312" w:hAnsi="仿宋"/>
          <w:szCs w:val="32"/>
          <w:highlight w:val="none"/>
        </w:rPr>
        <w:t>年</w:t>
      </w:r>
      <w:r>
        <w:rPr>
          <w:rFonts w:hint="eastAsia" w:ascii="仿宋_GB2312" w:hAnsi="仿宋"/>
          <w:szCs w:val="32"/>
          <w:highlight w:val="none"/>
          <w:lang w:eastAsia="zh-CN"/>
        </w:rPr>
        <w:t>淮北市相山曲阳街道办事处</w:t>
      </w:r>
      <w:r>
        <w:rPr>
          <w:rFonts w:hint="eastAsia" w:ascii="仿宋_GB2312" w:hAnsi="仿宋"/>
          <w:szCs w:val="32"/>
          <w:highlight w:val="none"/>
        </w:rPr>
        <w:t>国内公务接待共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批次（其中外事接待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批次），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人次（其中外事接待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人次）。</w:t>
      </w:r>
      <w:r>
        <w:rPr>
          <w:rFonts w:hint="eastAsia" w:ascii="仿宋_GB2312" w:hAnsi="仿宋"/>
          <w:color w:val="auto"/>
          <w:szCs w:val="32"/>
          <w:highlight w:val="none"/>
        </w:rPr>
        <w:t>经费使用</w:t>
      </w:r>
      <w:r>
        <w:rPr>
          <w:rFonts w:hint="eastAsia" w:ascii="仿宋_GB2312" w:hAnsi="仿宋"/>
          <w:szCs w:val="32"/>
        </w:rPr>
        <w:t>严格</w:t>
      </w:r>
      <w:r>
        <w:rPr>
          <w:rFonts w:hint="eastAsia" w:ascii="仿宋_GB2312" w:hAnsi="仿宋"/>
          <w:szCs w:val="32"/>
          <w:lang w:eastAsia="zh-CN"/>
        </w:rPr>
        <w:t>贯彻落实</w:t>
      </w:r>
      <w:r>
        <w:rPr>
          <w:rFonts w:hint="eastAsia" w:ascii="仿宋_GB2312" w:hAnsi="仿宋"/>
          <w:szCs w:val="32"/>
        </w:rPr>
        <w:t>中央八项规定</w:t>
      </w:r>
      <w:r>
        <w:rPr>
          <w:rFonts w:hint="eastAsia" w:ascii="仿宋_GB2312" w:hAnsi="仿宋"/>
          <w:szCs w:val="32"/>
          <w:lang w:eastAsia="zh-CN"/>
        </w:rPr>
        <w:t>精神</w:t>
      </w:r>
      <w:bookmarkStart w:id="0" w:name="_GoBack"/>
      <w:bookmarkEnd w:id="0"/>
      <w:r>
        <w:rPr>
          <w:rFonts w:hint="eastAsia" w:ascii="仿宋_GB2312" w:hAnsi="仿宋"/>
          <w:szCs w:val="32"/>
          <w:highlight w:val="none"/>
        </w:rPr>
        <w:t>，严格执行《党政机关厉行节约反对浪费条例》、淮北市公务接待相关规定等。</w:t>
      </w:r>
    </w:p>
    <w:p w14:paraId="77810F7C">
      <w:pPr>
        <w:ind w:firstLine="643" w:firstLineChars="200"/>
        <w:rPr>
          <w:rFonts w:hint="eastAsia" w:ascii="仿宋_GB2312" w:hAnsi="仿宋"/>
          <w:szCs w:val="32"/>
          <w:highlight w:val="none"/>
        </w:rPr>
      </w:pPr>
      <w:r>
        <w:rPr>
          <w:rFonts w:hint="eastAsia" w:ascii="仿宋_GB2312" w:hAnsi="仿宋"/>
          <w:b/>
          <w:bCs/>
          <w:szCs w:val="32"/>
          <w:highlight w:val="none"/>
        </w:rPr>
        <w:t>3.公务用车购置及运行维护费支出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1.52</w:t>
      </w:r>
      <w:r>
        <w:rPr>
          <w:rFonts w:hint="eastAsia" w:ascii="仿宋_GB2312" w:hAnsi="仿宋"/>
          <w:szCs w:val="32"/>
          <w:highlight w:val="none"/>
        </w:rPr>
        <w:t>万元，与</w:t>
      </w:r>
      <w:r>
        <w:rPr>
          <w:rFonts w:hint="eastAsia" w:ascii="仿宋_GB2312" w:hAnsi="仿宋"/>
          <w:szCs w:val="32"/>
          <w:highlight w:val="none"/>
          <w:lang w:eastAsia="zh-CN"/>
        </w:rPr>
        <w:t>2022</w:t>
      </w:r>
      <w:r>
        <w:rPr>
          <w:rFonts w:hint="eastAsia" w:ascii="仿宋_GB2312" w:hAnsi="仿宋"/>
          <w:szCs w:val="32"/>
          <w:highlight w:val="none"/>
        </w:rPr>
        <w:t>年度预算相比，增加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1.52</w:t>
      </w:r>
      <w:r>
        <w:rPr>
          <w:rFonts w:hint="eastAsia" w:ascii="仿宋_GB2312" w:hAnsi="仿宋"/>
          <w:szCs w:val="32"/>
          <w:highlight w:val="none"/>
        </w:rPr>
        <w:t>万元，增长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152</w:t>
      </w:r>
      <w:r>
        <w:rPr>
          <w:rFonts w:hint="eastAsia" w:ascii="仿宋_GB2312" w:hAnsi="仿宋"/>
          <w:szCs w:val="32"/>
          <w:highlight w:val="none"/>
        </w:rPr>
        <w:t>%，增长的原因是</w:t>
      </w:r>
      <w:r>
        <w:rPr>
          <w:rFonts w:hint="eastAsia" w:ascii="仿宋_GB2312" w:hAnsi="仿宋"/>
          <w:szCs w:val="32"/>
          <w:highlight w:val="none"/>
          <w:lang w:eastAsia="zh-CN"/>
        </w:rPr>
        <w:t>城管执法用车加油及维护维修费用</w:t>
      </w:r>
      <w:r>
        <w:rPr>
          <w:rFonts w:hint="eastAsia" w:ascii="仿宋_GB2312" w:hAnsi="仿宋"/>
          <w:szCs w:val="32"/>
          <w:highlight w:val="none"/>
        </w:rPr>
        <w:t>。其中，公务用车购置费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万元，与</w:t>
      </w:r>
      <w:r>
        <w:rPr>
          <w:rFonts w:hint="eastAsia" w:ascii="仿宋_GB2312" w:hAnsi="仿宋"/>
          <w:szCs w:val="32"/>
          <w:highlight w:val="none"/>
          <w:lang w:eastAsia="zh-CN"/>
        </w:rPr>
        <w:t>2022</w:t>
      </w:r>
      <w:r>
        <w:rPr>
          <w:rFonts w:hint="eastAsia" w:ascii="仿宋_GB2312" w:hAnsi="仿宋"/>
          <w:szCs w:val="32"/>
          <w:highlight w:val="none"/>
        </w:rPr>
        <w:t>年度预算相比</w:t>
      </w:r>
      <w:r>
        <w:rPr>
          <w:rFonts w:hint="eastAsia" w:ascii="仿宋_GB2312" w:hAnsi="仿宋"/>
          <w:szCs w:val="32"/>
          <w:highlight w:val="none"/>
          <w:lang w:eastAsia="zh-CN"/>
        </w:rPr>
        <w:t>无变化</w:t>
      </w:r>
      <w:r>
        <w:rPr>
          <w:rFonts w:hint="eastAsia" w:ascii="仿宋_GB2312" w:hAnsi="仿宋"/>
          <w:szCs w:val="32"/>
          <w:highlight w:val="none"/>
        </w:rPr>
        <w:t>，</w:t>
      </w:r>
      <w:r>
        <w:rPr>
          <w:rFonts w:hint="eastAsia" w:ascii="仿宋_GB2312" w:hAnsi="仿宋"/>
          <w:szCs w:val="32"/>
          <w:highlight w:val="none"/>
          <w:lang w:eastAsia="zh-CN"/>
        </w:rPr>
        <w:t>2022</w:t>
      </w:r>
      <w:r>
        <w:rPr>
          <w:rFonts w:hint="eastAsia" w:ascii="仿宋_GB2312" w:hAnsi="仿宋"/>
          <w:szCs w:val="32"/>
          <w:highlight w:val="none"/>
        </w:rPr>
        <w:t>年没有安排公务用车购置费</w:t>
      </w:r>
      <w:r>
        <w:rPr>
          <w:rFonts w:hint="eastAsia" w:ascii="楷体_GB2312" w:hAnsi="仿宋" w:eastAsia="楷体_GB2312"/>
          <w:szCs w:val="32"/>
          <w:highlight w:val="none"/>
        </w:rPr>
        <w:t>。</w:t>
      </w:r>
      <w:r>
        <w:rPr>
          <w:rFonts w:hint="eastAsia" w:ascii="仿宋_GB2312" w:hAnsi="仿宋"/>
          <w:szCs w:val="32"/>
          <w:highlight w:val="none"/>
        </w:rPr>
        <w:t>公务用车运行维护费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1.52</w:t>
      </w:r>
      <w:r>
        <w:rPr>
          <w:rFonts w:hint="eastAsia" w:ascii="仿宋_GB2312" w:hAnsi="仿宋"/>
          <w:szCs w:val="32"/>
          <w:highlight w:val="none"/>
        </w:rPr>
        <w:t>万元，与</w:t>
      </w:r>
      <w:r>
        <w:rPr>
          <w:rFonts w:hint="eastAsia" w:ascii="仿宋_GB2312" w:hAnsi="仿宋"/>
          <w:szCs w:val="32"/>
          <w:highlight w:val="none"/>
          <w:lang w:eastAsia="zh-CN"/>
        </w:rPr>
        <w:t>2022</w:t>
      </w:r>
      <w:r>
        <w:rPr>
          <w:rFonts w:hint="eastAsia" w:ascii="仿宋_GB2312" w:hAnsi="仿宋"/>
          <w:szCs w:val="32"/>
          <w:highlight w:val="none"/>
        </w:rPr>
        <w:t>年度预算相比，增加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1.52</w:t>
      </w:r>
      <w:r>
        <w:rPr>
          <w:rFonts w:hint="eastAsia" w:ascii="仿宋_GB2312" w:hAnsi="仿宋"/>
          <w:szCs w:val="32"/>
          <w:highlight w:val="none"/>
        </w:rPr>
        <w:t>万元，增长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152</w:t>
      </w:r>
      <w:r>
        <w:rPr>
          <w:rFonts w:hint="eastAsia" w:ascii="仿宋_GB2312" w:hAnsi="仿宋"/>
          <w:szCs w:val="32"/>
          <w:highlight w:val="none"/>
        </w:rPr>
        <w:t>%，增长的原因是</w:t>
      </w:r>
      <w:r>
        <w:rPr>
          <w:rFonts w:hint="eastAsia" w:ascii="仿宋_GB2312" w:hAnsi="仿宋"/>
          <w:szCs w:val="32"/>
          <w:highlight w:val="none"/>
          <w:lang w:eastAsia="zh-CN"/>
        </w:rPr>
        <w:t>城管执法用车加油及维护维修费用</w:t>
      </w:r>
      <w:r>
        <w:rPr>
          <w:rFonts w:hint="eastAsia" w:ascii="仿宋_GB2312" w:hAnsi="仿宋"/>
          <w:szCs w:val="32"/>
          <w:highlight w:val="none"/>
        </w:rPr>
        <w:t>。公务用车运行维护费，包括车辆燃料费、维修费、过路过桥费、保险费等支出，主要用于日常公务、财政监督检查、政策调研等。截至</w:t>
      </w:r>
      <w:r>
        <w:rPr>
          <w:rFonts w:hint="eastAsia" w:ascii="仿宋_GB2312" w:hAnsi="仿宋"/>
          <w:szCs w:val="32"/>
          <w:highlight w:val="none"/>
          <w:lang w:eastAsia="zh-CN"/>
        </w:rPr>
        <w:t>2022</w:t>
      </w:r>
      <w:r>
        <w:rPr>
          <w:rFonts w:hint="eastAsia" w:ascii="仿宋_GB2312" w:hAnsi="仿宋"/>
          <w:szCs w:val="32"/>
          <w:highlight w:val="none"/>
        </w:rPr>
        <w:t>年12月31日，</w:t>
      </w:r>
      <w:r>
        <w:rPr>
          <w:rFonts w:hint="eastAsia" w:ascii="仿宋_GB2312" w:hAnsi="仿宋"/>
          <w:szCs w:val="32"/>
          <w:highlight w:val="none"/>
          <w:lang w:eastAsia="zh-CN"/>
        </w:rPr>
        <w:t>淮北市相山区曲阳街道办事处</w:t>
      </w:r>
      <w:r>
        <w:rPr>
          <w:rFonts w:hint="eastAsia" w:ascii="仿宋_GB2312" w:hAnsi="仿宋"/>
          <w:szCs w:val="32"/>
          <w:highlight w:val="none"/>
        </w:rPr>
        <w:t>开支财政拨款的公务用车保有量为</w:t>
      </w:r>
      <w:r>
        <w:rPr>
          <w:rFonts w:hint="eastAsia" w:ascii="仿宋_GB2312" w:hAnsi="仿宋"/>
          <w:szCs w:val="32"/>
          <w:highlight w:val="none"/>
          <w:lang w:val="en-US" w:eastAsia="zh-CN"/>
        </w:rPr>
        <w:t>0</w:t>
      </w:r>
      <w:r>
        <w:rPr>
          <w:rFonts w:hint="eastAsia" w:ascii="仿宋_GB2312" w:hAnsi="仿宋"/>
          <w:szCs w:val="32"/>
          <w:highlight w:val="none"/>
        </w:rPr>
        <w:t>辆。</w:t>
      </w:r>
    </w:p>
    <w:p w14:paraId="444526D3">
      <w:pPr>
        <w:rPr>
          <w:highlight w:val="none"/>
        </w:rPr>
      </w:pPr>
    </w:p>
    <w:sectPr>
      <w:pgSz w:w="11906" w:h="16838"/>
      <w:pgMar w:top="1440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U0M2MyNTRkMjVmNjhkZjlmMzU2YmQ4MTE1NDk0MmIifQ=="/>
  </w:docVars>
  <w:rsids>
    <w:rsidRoot w:val="00D303BC"/>
    <w:rsid w:val="002F6DE8"/>
    <w:rsid w:val="00326726"/>
    <w:rsid w:val="003547B8"/>
    <w:rsid w:val="003671B4"/>
    <w:rsid w:val="003B6E2C"/>
    <w:rsid w:val="00497C22"/>
    <w:rsid w:val="004D6484"/>
    <w:rsid w:val="00613D73"/>
    <w:rsid w:val="00656EC6"/>
    <w:rsid w:val="006B3BF0"/>
    <w:rsid w:val="007719A9"/>
    <w:rsid w:val="008A3C6F"/>
    <w:rsid w:val="009770F9"/>
    <w:rsid w:val="009D2B9A"/>
    <w:rsid w:val="00A00C09"/>
    <w:rsid w:val="00A92496"/>
    <w:rsid w:val="00AB0278"/>
    <w:rsid w:val="00B14CD1"/>
    <w:rsid w:val="00B2159B"/>
    <w:rsid w:val="00B72524"/>
    <w:rsid w:val="00CE25D9"/>
    <w:rsid w:val="00D2629D"/>
    <w:rsid w:val="00D303BC"/>
    <w:rsid w:val="00D9784E"/>
    <w:rsid w:val="00DB321D"/>
    <w:rsid w:val="00E02B6D"/>
    <w:rsid w:val="00FC29F2"/>
    <w:rsid w:val="05A1203D"/>
    <w:rsid w:val="0CEB3C98"/>
    <w:rsid w:val="0FA45F2A"/>
    <w:rsid w:val="10F859AE"/>
    <w:rsid w:val="1C3B45AA"/>
    <w:rsid w:val="1ED07CB1"/>
    <w:rsid w:val="2EB273F9"/>
    <w:rsid w:val="38F77429"/>
    <w:rsid w:val="3B6A4C1B"/>
    <w:rsid w:val="400718BA"/>
    <w:rsid w:val="48071E73"/>
    <w:rsid w:val="4B5E0F27"/>
    <w:rsid w:val="4D217FBB"/>
    <w:rsid w:val="5C8B1154"/>
    <w:rsid w:val="627C5F72"/>
    <w:rsid w:val="6828268C"/>
    <w:rsid w:val="70082001"/>
    <w:rsid w:val="7B4E63D0"/>
    <w:rsid w:val="7D423956"/>
    <w:rsid w:val="7E782A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0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autoRedefine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autoRedefine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873</Words>
  <Characters>959</Characters>
  <Lines>8</Lines>
  <Paragraphs>2</Paragraphs>
  <TotalTime>0</TotalTime>
  <ScaleCrop>false</ScaleCrop>
  <LinksUpToDate>false</LinksUpToDate>
  <CharactersWithSpaces>1039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2021-07-16T00:55:00Z</dcterms:created>
  <dc:creator>丁配泉</dc:creator>
  <cp:lastModifiedBy>WPS_1591414644</cp:lastModifiedBy>
  <cp:lastPrinted>2020-09-14T08:17:00Z</cp:lastPrinted>
  <dcterms:modified xsi:type="dcterms:W3CDTF">2025-08-15T03:31:00Z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0B6A198B9DDB49179C77A4EDAC7C0F0D_13</vt:lpwstr>
  </property>
  <property fmtid="{D5CDD505-2E9C-101B-9397-08002B2CF9AE}" pid="4" name="KSOTemplateDocerSaveRecord">
    <vt:lpwstr>eyJoZGlkIjoiNDU0M2MyNTRkMjVmNjhkZjlmMzU2YmQ4MTE1NDk0MmIiLCJ1c2VySWQiOiIxMDA3NjA3NTg2In0=</vt:lpwstr>
  </property>
</Properties>
</file>