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E113">
      <w:pPr>
        <w:spacing w:line="560" w:lineRule="exact"/>
        <w:jc w:val="center"/>
        <w:rPr>
          <w:rFonts w:ascii="Arial" w:hAnsi="Arial" w:eastAsia="宋体" w:cs="Arial"/>
          <w:b/>
          <w:sz w:val="44"/>
          <w:szCs w:val="44"/>
        </w:rPr>
      </w:pPr>
      <w:r>
        <w:rPr>
          <w:rFonts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</w:rPr>
        <w:t>4年度</w:t>
      </w:r>
      <w:r>
        <w:rPr>
          <w:rFonts w:hint="eastAsia" w:ascii="Arial" w:hAnsi="Arial" w:eastAsia="宋体" w:cs="Arial"/>
          <w:b/>
          <w:sz w:val="44"/>
          <w:szCs w:val="44"/>
        </w:rPr>
        <w:t>动物防疫等补助资金项目支出</w:t>
      </w:r>
      <w:r>
        <w:rPr>
          <w:rFonts w:hint="eastAsia" w:ascii="宋体" w:hAnsi="宋体" w:eastAsia="宋体" w:cs="宋体"/>
          <w:b/>
          <w:sz w:val="44"/>
          <w:szCs w:val="44"/>
        </w:rPr>
        <w:t>绩效自评报告</w:t>
      </w:r>
    </w:p>
    <w:p w14:paraId="073DF683">
      <w:pPr>
        <w:rPr>
          <w:rFonts w:ascii="黑体" w:hAnsi="黑体" w:eastAsia="黑体" w:cs="黑体"/>
          <w:bCs/>
          <w:szCs w:val="32"/>
        </w:rPr>
      </w:pPr>
    </w:p>
    <w:p w14:paraId="12E877C0"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一、绩效目标分解下达情况</w:t>
      </w:r>
    </w:p>
    <w:p w14:paraId="56AA40DB">
      <w:pPr>
        <w:spacing w:line="560" w:lineRule="exact"/>
        <w:ind w:firstLine="600" w:firstLineChars="200"/>
        <w:outlineLvl w:val="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（一）中央下达动物疫病项目经费支付预算和绩效目标情况。</w:t>
      </w:r>
    </w:p>
    <w:p w14:paraId="331BFF32">
      <w:pPr>
        <w:widowControl/>
        <w:ind w:firstLine="600" w:firstLineChars="200"/>
        <w:jc w:val="left"/>
        <w:rPr>
          <w:rFonts w:ascii="仿宋_GB2312" w:hAnsi="方正小标宋简体"/>
          <w:szCs w:val="30"/>
        </w:rPr>
      </w:pPr>
      <w:r>
        <w:rPr>
          <w:rFonts w:hint="eastAsia" w:ascii="仿宋_GB2312"/>
          <w:szCs w:val="32"/>
        </w:rPr>
        <w:t>截至2024年底，</w:t>
      </w:r>
      <w:r>
        <w:rPr>
          <w:rFonts w:hint="eastAsia" w:ascii="仿宋_GB2312"/>
          <w:szCs w:val="30"/>
        </w:rPr>
        <w:t>中央财政</w:t>
      </w:r>
      <w:r>
        <w:rPr>
          <w:rFonts w:hint="eastAsia" w:ascii="仿宋_GB2312" w:hAnsi="方正小标宋简体"/>
          <w:szCs w:val="30"/>
        </w:rPr>
        <w:t>下达相山区动物防疫经费7.94万元（皖财农</w:t>
      </w:r>
      <w:r>
        <w:rPr>
          <w:sz w:val="32"/>
          <w:szCs w:val="32"/>
        </w:rPr>
        <w:t>〔202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〕</w:t>
      </w:r>
      <w:r>
        <w:rPr>
          <w:rFonts w:hint="eastAsia" w:ascii="仿宋_GB2312" w:hAnsi="方正小标宋简体"/>
          <w:szCs w:val="30"/>
        </w:rPr>
        <w:t>1363号6.62万、皖财农</w:t>
      </w:r>
      <w:r>
        <w:rPr>
          <w:sz w:val="32"/>
          <w:szCs w:val="32"/>
        </w:rPr>
        <w:t>〔2024〕</w:t>
      </w:r>
      <w:r>
        <w:rPr>
          <w:rFonts w:hint="eastAsia" w:ascii="仿宋_GB2312" w:hAnsi="方正小标宋简体"/>
          <w:szCs w:val="30"/>
        </w:rPr>
        <w:t>401号1.32万）。用于强制免疫补助、强制扑杀补助、养殖环节无害化处理、村级防疫员补助及人员防护购买防疫物资、服务工作等。</w:t>
      </w:r>
    </w:p>
    <w:p w14:paraId="7BC668CA">
      <w:pPr>
        <w:widowControl/>
        <w:ind w:firstLine="600" w:firstLineChars="200"/>
        <w:jc w:val="left"/>
        <w:rPr>
          <w:rFonts w:ascii="仿宋_GB2312" w:hAnsi="方正小标宋简体"/>
          <w:szCs w:val="30"/>
        </w:rPr>
      </w:pPr>
      <w:r>
        <w:rPr>
          <w:rFonts w:hint="eastAsia" w:ascii="仿宋_GB2312" w:hAnsi="方正小标宋简体"/>
          <w:szCs w:val="30"/>
        </w:rPr>
        <w:t>（二）绩效目标下达情况</w:t>
      </w:r>
    </w:p>
    <w:p w14:paraId="43F46B24">
      <w:pPr>
        <w:tabs>
          <w:tab w:val="left" w:pos="7080"/>
        </w:tabs>
        <w:spacing w:line="560" w:lineRule="exact"/>
        <w:ind w:firstLine="600" w:firstLineChars="200"/>
        <w:outlineLvl w:val="0"/>
        <w:rPr>
          <w:rFonts w:ascii="仿宋_GB2312" w:hAnsi="方正小标宋简体"/>
          <w:szCs w:val="30"/>
        </w:rPr>
      </w:pPr>
      <w:r>
        <w:rPr>
          <w:rFonts w:hint="eastAsia" w:ascii="仿宋_GB2312" w:hAnsi="方正小标宋简体"/>
        </w:rPr>
        <w:t>绩效目标情况。</w:t>
      </w:r>
      <w:r>
        <w:rPr>
          <w:rFonts w:hint="eastAsia" w:ascii="仿宋_GB2312" w:hAnsi="方正小标宋简体"/>
          <w:szCs w:val="30"/>
        </w:rPr>
        <w:t>强制免疫密度达到</w:t>
      </w:r>
      <w:r>
        <w:rPr>
          <w:rFonts w:ascii="仿宋_GB2312" w:hAnsi="方正小标宋简体"/>
          <w:szCs w:val="30"/>
        </w:rPr>
        <w:t>90%</w:t>
      </w:r>
      <w:r>
        <w:rPr>
          <w:rFonts w:hint="eastAsia" w:ascii="仿宋_GB2312" w:hAnsi="方正小标宋简体"/>
          <w:szCs w:val="30"/>
        </w:rPr>
        <w:t>，平均抗体合格率常年保持70</w:t>
      </w:r>
      <w:r>
        <w:rPr>
          <w:rFonts w:ascii="仿宋_GB2312" w:hAnsi="方正小标宋简体"/>
          <w:szCs w:val="30"/>
        </w:rPr>
        <w:t>%</w:t>
      </w:r>
      <w:r>
        <w:rPr>
          <w:rFonts w:hint="eastAsia" w:ascii="仿宋_GB2312" w:hAnsi="方正小标宋简体"/>
          <w:szCs w:val="30"/>
        </w:rPr>
        <w:t>以上；病死猪无害化处理率不断提高；经费统筹使用效率进一步提高。不发生大规模随意抛弃病死猪事件。</w:t>
      </w:r>
    </w:p>
    <w:p w14:paraId="2934B311">
      <w:pPr>
        <w:spacing w:line="560" w:lineRule="exact"/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二、绩效目标完成情况分析</w:t>
      </w:r>
    </w:p>
    <w:p w14:paraId="0E74862C">
      <w:pPr>
        <w:spacing w:line="560" w:lineRule="exact"/>
        <w:ind w:firstLine="602" w:firstLineChars="200"/>
        <w:outlineLvl w:val="0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（一）资金投入情况分析。</w:t>
      </w:r>
    </w:p>
    <w:p w14:paraId="2B080EC0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项目资金到位情况分析。截至年底中央</w:t>
      </w:r>
      <w:r>
        <w:rPr>
          <w:rFonts w:hint="eastAsia" w:ascii="仿宋_GB2312" w:hAnsi="方正小标宋简体"/>
          <w:szCs w:val="30"/>
        </w:rPr>
        <w:t>下达我区动物防疫补助经费7.94万元，全部到位。</w:t>
      </w:r>
    </w:p>
    <w:p w14:paraId="6A2DFA35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项目资金执行情况分析</w:t>
      </w:r>
    </w:p>
    <w:p w14:paraId="77C0158D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截至年底，动物防疫补助经费资金共计执行</w:t>
      </w:r>
      <w:r>
        <w:rPr>
          <w:rFonts w:hint="eastAsia" w:ascii="仿宋_GB2312" w:hAnsi="方正小标宋简体"/>
          <w:szCs w:val="30"/>
        </w:rPr>
        <w:t>6.9841</w:t>
      </w:r>
      <w:r>
        <w:rPr>
          <w:rFonts w:hint="eastAsia" w:ascii="仿宋_GB2312"/>
          <w:szCs w:val="32"/>
        </w:rPr>
        <w:t>万元，其中：</w:t>
      </w:r>
    </w:p>
    <w:p w14:paraId="6C3083FC">
      <w:pPr>
        <w:ind w:firstLine="600"/>
        <w:rPr>
          <w:rFonts w:ascii="仿宋_GB2312" w:hAnsi="仿宋"/>
        </w:rPr>
      </w:pPr>
      <w:r>
        <w:rPr>
          <w:rFonts w:hint="eastAsia" w:ascii="仿宋_GB2312" w:hAnsi="方正小标宋简体"/>
        </w:rPr>
        <w:t>（1）强制免疫“先打后补”项目。补助安徽利远农牧科技股份有限公司3万元</w:t>
      </w:r>
      <w:r>
        <w:rPr>
          <w:rFonts w:hint="eastAsia" w:ascii="仿宋_GB2312" w:hAnsi="仿宋"/>
        </w:rPr>
        <w:t>、安徽鹏泰生态科技有限责任公司0.48万元、淮北三民养殖场0.7191万元、淮北市康宏牧业有限责任公司0.025万元。合计4.2241万元。</w:t>
      </w:r>
    </w:p>
    <w:p w14:paraId="3A5F1D8C">
      <w:pPr>
        <w:ind w:firstLine="600"/>
        <w:rPr>
          <w:rFonts w:hint="eastAsia" w:ascii="仿宋_GB2312" w:hAnsi="Calibri"/>
        </w:rPr>
      </w:pPr>
      <w:r>
        <w:rPr>
          <w:rFonts w:hint="eastAsia" w:ascii="仿宋_GB2312" w:hAnsi="仿宋"/>
        </w:rPr>
        <w:t>（2）</w:t>
      </w:r>
      <w:r>
        <w:rPr>
          <w:rFonts w:ascii="仿宋_GB2312" w:hAnsi="仿宋"/>
        </w:rPr>
        <w:t>村级防疫员</w:t>
      </w:r>
      <w:r>
        <w:rPr>
          <w:rFonts w:hint="eastAsia" w:ascii="仿宋_GB2312" w:hAnsi="仿宋"/>
        </w:rPr>
        <w:t>动物防疫</w:t>
      </w:r>
      <w:r>
        <w:rPr>
          <w:rFonts w:ascii="仿宋_GB2312" w:hAnsi="仿宋"/>
        </w:rPr>
        <w:t>防护补助</w:t>
      </w:r>
      <w:r>
        <w:rPr>
          <w:rFonts w:hint="eastAsia" w:ascii="仿宋_GB2312" w:hAnsi="仿宋"/>
        </w:rPr>
        <w:t>1.44万元，</w:t>
      </w:r>
      <w:r>
        <w:rPr>
          <w:rFonts w:hint="eastAsia" w:ascii="仿宋_GB2312" w:hAnsi="Calibri"/>
        </w:rPr>
        <w:t>保证了基层动物防疫队伍稳定。</w:t>
      </w:r>
    </w:p>
    <w:p w14:paraId="4E2A9A67">
      <w:pPr>
        <w:ind w:firstLine="600"/>
        <w:rPr>
          <w:rFonts w:hint="eastAsia" w:ascii="仿宋_GB2312" w:hAnsi="Calibri"/>
        </w:rPr>
      </w:pPr>
      <w:r>
        <w:rPr>
          <w:rFonts w:hint="eastAsia" w:ascii="仿宋_GB2312" w:hAnsi="仿宋"/>
        </w:rPr>
        <w:t>（3）购买</w:t>
      </w:r>
      <w:r>
        <w:rPr>
          <w:rFonts w:ascii="仿宋_GB2312" w:hAnsi="仿宋"/>
        </w:rPr>
        <w:t>人员防护物资及防疫服务等相关工作费用</w:t>
      </w:r>
      <w:r>
        <w:rPr>
          <w:rFonts w:hint="eastAsia" w:ascii="仿宋_GB2312" w:hAnsi="仿宋"/>
        </w:rPr>
        <w:t>1.32万元。</w:t>
      </w:r>
    </w:p>
    <w:p w14:paraId="56F5F215">
      <w:pPr>
        <w:spacing w:line="560" w:lineRule="exact"/>
        <w:ind w:firstLine="600" w:firstLineChars="200"/>
        <w:rPr>
          <w:rStyle w:val="11"/>
          <w:rFonts w:hint="eastAsia" w:hAnsi="Calibri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项目资金管理情况分析。区财政、农业农村部门</w:t>
      </w:r>
      <w:r>
        <w:rPr>
          <w:rStyle w:val="11"/>
          <w:rFonts w:hint="eastAsia" w:hAnsi="Calibri"/>
        </w:rPr>
        <w:t>强化资金管理责任意识，完善项目和资金管理制度，加强督导检查和进度调控，做到专款专用，保证了资金的合理使用。</w:t>
      </w:r>
    </w:p>
    <w:p w14:paraId="5DB9DA9F">
      <w:pPr>
        <w:ind w:firstLine="602" w:firstLineChars="200"/>
        <w:outlineLvl w:val="0"/>
        <w:rPr>
          <w:rFonts w:ascii="仿宋_GB231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（二）绩效目标完成情况分析。</w:t>
      </w:r>
      <w:r>
        <w:rPr>
          <w:rFonts w:hint="eastAsia" w:ascii="仿宋_GB2312"/>
          <w:szCs w:val="32"/>
        </w:rPr>
        <w:t>（根据年初绩效目标及指标逐项分析）</w:t>
      </w:r>
    </w:p>
    <w:p w14:paraId="5C2CC53F">
      <w:pPr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产出指标完成情况分析。</w:t>
      </w:r>
    </w:p>
    <w:p w14:paraId="645CE5CF"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）数量指标。强制免疫病种应免畜禽的免疫密度达到90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，强制免疫“先打后补”四家企业，补助养殖环节无害化处理企业一家，补助屠宰企业一家。</w:t>
      </w:r>
    </w:p>
    <w:p w14:paraId="14FB86A6"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）质量指标。实施强制免疫及</w:t>
      </w:r>
      <w:r>
        <w:rPr>
          <w:rFonts w:hint="eastAsia" w:ascii="仿宋_GB2312" w:hAnsi="仿宋"/>
        </w:rPr>
        <w:t>强制扑杀补助</w:t>
      </w:r>
      <w:r>
        <w:rPr>
          <w:rFonts w:hint="eastAsia" w:ascii="仿宋_GB2312"/>
          <w:szCs w:val="32"/>
        </w:rPr>
        <w:t>，全区未发生动物疫情，保证了我区畜牧产品的质量，促进了全区畜牧业的健康发展，项目目标得到圆满的实现;依法对重大动物疫情处置率达</w:t>
      </w:r>
      <w:r>
        <w:rPr>
          <w:rFonts w:ascii="仿宋_GB2312"/>
          <w:szCs w:val="32"/>
        </w:rPr>
        <w:t>100%</w:t>
      </w:r>
      <w:r>
        <w:rPr>
          <w:rFonts w:hint="eastAsia" w:ascii="仿宋_GB2312"/>
          <w:szCs w:val="32"/>
        </w:rPr>
        <w:t>，口蹄疫、高致病性禽流感免疫质量和免疫效果免疫抗体合格率达79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以上。</w:t>
      </w:r>
    </w:p>
    <w:p w14:paraId="28C63584"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（3）时效指标。补助资金及时到位，保证了防疫的需要，时效性强，</w:t>
      </w:r>
      <w:bookmarkStart w:id="0" w:name="_GoBack"/>
      <w:bookmarkEnd w:id="0"/>
      <w:r>
        <w:rPr>
          <w:rFonts w:hint="eastAsia" w:ascii="仿宋_GB2312"/>
          <w:szCs w:val="32"/>
        </w:rPr>
        <w:t>截</w:t>
      </w:r>
      <w:r>
        <w:rPr>
          <w:rFonts w:hint="eastAsia" w:ascii="仿宋_GB2312"/>
          <w:szCs w:val="32"/>
          <w:lang w:val="en-US" w:eastAsia="zh-CN"/>
        </w:rPr>
        <w:t>至</w:t>
      </w:r>
      <w:r>
        <w:rPr>
          <w:rFonts w:hint="eastAsia" w:ascii="仿宋_GB2312"/>
          <w:szCs w:val="32"/>
        </w:rPr>
        <w:t>目前全区未发现重大动物疫情，达到了预期的效果。资金执行率达80%。因先打后补及养殖环节无害化处理年终统计，资金拨付延后。后续资金执行率还会提高。</w:t>
      </w:r>
    </w:p>
    <w:p w14:paraId="2B558953"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（4）成本指标。实施强制免疫及</w:t>
      </w:r>
      <w:r>
        <w:rPr>
          <w:rFonts w:hint="eastAsia" w:ascii="仿宋_GB2312" w:hAnsi="仿宋"/>
        </w:rPr>
        <w:t>强制扑杀补助，保障企业基金效益，</w:t>
      </w:r>
      <w:r>
        <w:rPr>
          <w:rFonts w:hint="eastAsia" w:ascii="仿宋_GB2312"/>
          <w:szCs w:val="32"/>
        </w:rPr>
        <w:t>降低企业经营成本。</w:t>
      </w:r>
    </w:p>
    <w:p w14:paraId="4ABFBC68">
      <w:pPr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效益指标完成情况分析。</w:t>
      </w:r>
    </w:p>
    <w:p w14:paraId="490E3600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）社会效益。一是口蹄疫、高致病性禽流感、小反刍等优先病种防控形势稳定，疫情保持平稳，降低了人畜共患病的发病率。二是资金使用无重大违纪行为，在项目推进过程中，为提高资金使用率，加强全过程监督管理，确保资金使用无违规违纪现象发生。</w:t>
      </w:r>
    </w:p>
    <w:p w14:paraId="59F8FDE3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（2）生态效益。将全区病死畜禽无害化收集、运输、集中进行统一管理，提高了监管效率，有效防止各种违规现象的发生，杜绝了病死畜禽乱扔造成环境污染情况。</w:t>
      </w:r>
    </w:p>
    <w:p w14:paraId="3EA34D99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（3）可持续影响:有效避免了疫情发生，促进全市畜牧业高质量发展。</w:t>
      </w:r>
    </w:p>
    <w:p w14:paraId="2DBDA279">
      <w:pPr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满意度指标完成情况分析。通过强制免疫及</w:t>
      </w:r>
      <w:r>
        <w:rPr>
          <w:rFonts w:hint="eastAsia" w:ascii="仿宋_GB2312" w:hAnsi="仿宋"/>
        </w:rPr>
        <w:t>强制扑杀补助</w:t>
      </w:r>
      <w:r>
        <w:rPr>
          <w:rFonts w:hint="eastAsia" w:ascii="仿宋_GB2312"/>
          <w:szCs w:val="32"/>
        </w:rPr>
        <w:t>经费项目的实施，对重大动物疫病进行有效的防控，减少畜禽疫病死亡对养殖场户带来的经济负担，满足养殖场的防控需求，提升养殖场的满意度，达到90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以上。</w:t>
      </w:r>
    </w:p>
    <w:p w14:paraId="68A6A237"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三、偏离绩效目标的原因和下一步改进措施</w:t>
      </w:r>
    </w:p>
    <w:p w14:paraId="6B04F236">
      <w:pPr>
        <w:ind w:firstLine="600" w:firstLineChars="200"/>
        <w:rPr>
          <w:rFonts w:ascii="楷体_GB2312" w:hAnsi="黑体" w:eastAsia="楷体_GB2312" w:cs="黑体"/>
          <w:bCs/>
          <w:szCs w:val="32"/>
        </w:rPr>
      </w:pPr>
      <w:r>
        <w:rPr>
          <w:rFonts w:hint="eastAsia" w:ascii="楷体_GB2312" w:hAnsi="黑体" w:eastAsia="楷体_GB2312" w:cs="黑体"/>
          <w:bCs/>
          <w:szCs w:val="32"/>
        </w:rPr>
        <w:t>（一）偏离绩效目标原因。</w:t>
      </w:r>
    </w:p>
    <w:p w14:paraId="54586729">
      <w:pPr>
        <w:spacing w:line="58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楷体_GB2312" w:hAnsi="黑体" w:eastAsia="楷体_GB2312" w:cs="黑体"/>
          <w:bCs/>
          <w:szCs w:val="32"/>
        </w:rPr>
        <w:t>强制免疫“先打后补”政策落实推进慢</w:t>
      </w:r>
      <w:r>
        <w:rPr>
          <w:rFonts w:hint="eastAsia" w:ascii="方正仿宋_GBK" w:hAnsi="方正仿宋_GBK" w:eastAsia="方正仿宋_GBK" w:cs="方正仿宋_GBK"/>
          <w:bCs/>
          <w:szCs w:val="32"/>
        </w:rPr>
        <w:t>。</w:t>
      </w:r>
      <w:r>
        <w:rPr>
          <w:rFonts w:hint="eastAsia" w:ascii="仿宋_GB2312"/>
          <w:szCs w:val="32"/>
        </w:rPr>
        <w:t>一是实施过程中补贴程序繁琐。表现为实际操作中需要养殖场户提供购苗合同、发票、免疫程序、疫苗二维码、养殖档案、产地检疫票证等材料，最后要镇（街）审核，区农财检查、公示。一般规模养殖场户小农意识强普遍认为补贴资金不多，程序繁琐，不愿意申请，甚至有的企业申请后又自动退出的现象。二是由于受疫苗企业销售政策影响，养殖场户购买疫苗数量少、加上运费自主购苗价格高，配送时冷链条件不完备，配送不及时，质量难以保证。</w:t>
      </w:r>
    </w:p>
    <w:p w14:paraId="27F5E744">
      <w:pPr>
        <w:spacing w:line="580" w:lineRule="exact"/>
        <w:ind w:firstLine="600" w:firstLineChars="200"/>
        <w:rPr>
          <w:rFonts w:ascii="仿宋_GB2312" w:hAnsi="方正小标宋简体"/>
        </w:rPr>
      </w:pPr>
      <w:r>
        <w:rPr>
          <w:rFonts w:hint="eastAsia" w:ascii="楷体_GB2312" w:hAnsi="仿宋" w:eastAsia="楷体_GB2312" w:cs="仿宋"/>
        </w:rPr>
        <w:t>（二）下步整改措施。</w:t>
      </w:r>
      <w:r>
        <w:rPr>
          <w:rFonts w:hint="eastAsia" w:ascii="仿宋_GB2312"/>
          <w:szCs w:val="32"/>
        </w:rPr>
        <w:t>一是加大宣传力度，引导符合条件企业全面申请先打后补。二是做好服务工作，指导规模化养殖企业完善申报手续及相关技术服务工作，为下一步工作夯实基础。</w:t>
      </w:r>
    </w:p>
    <w:p w14:paraId="0B91BBAB"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四、绩效自评结果拟应用和公开情况</w:t>
      </w:r>
    </w:p>
    <w:p w14:paraId="39289333">
      <w:pPr>
        <w:spacing w:line="580" w:lineRule="exact"/>
        <w:ind w:firstLine="600" w:firstLineChars="200"/>
        <w:rPr>
          <w:rFonts w:ascii="仿宋_GB2312"/>
          <w:szCs w:val="32"/>
        </w:rPr>
      </w:pPr>
      <w:r>
        <w:rPr>
          <w:rFonts w:hint="eastAsia"/>
          <w:szCs w:val="30"/>
        </w:rPr>
        <w:t>我单位将切实做好</w:t>
      </w:r>
      <w:r>
        <w:rPr>
          <w:szCs w:val="30"/>
        </w:rPr>
        <w:t>政务公开工作</w:t>
      </w:r>
      <w:r>
        <w:rPr>
          <w:rFonts w:hint="eastAsia"/>
          <w:szCs w:val="30"/>
        </w:rPr>
        <w:t>，</w:t>
      </w:r>
      <w:r>
        <w:rPr>
          <w:rFonts w:hint="eastAsia" w:ascii="仿宋_GB2312"/>
          <w:szCs w:val="32"/>
        </w:rPr>
        <w:t>将绩效自评结果作为以后年度支付预算申请、安排、分配的重要依据。绩效自评结果拟通过区政府政务网站信息公开栏目予以公开。</w:t>
      </w:r>
    </w:p>
    <w:p w14:paraId="02BEAA38">
      <w:pPr>
        <w:ind w:firstLine="600" w:firstLineChars="200"/>
      </w:pPr>
    </w:p>
    <w:p w14:paraId="5472C77A"/>
    <w:p w14:paraId="02837A77">
      <w:r>
        <w:rPr>
          <w:rFonts w:hint="eastAsia"/>
        </w:rPr>
        <w:t xml:space="preserve">                               2025年3月13日</w:t>
      </w:r>
    </w:p>
    <w:p w14:paraId="16C884F4"/>
    <w:p w14:paraId="7CBADDFB"/>
    <w:p w14:paraId="7E1CDD29"/>
    <w:p w14:paraId="0E5D9924">
      <w:pPr>
        <w:jc w:val="center"/>
      </w:pPr>
    </w:p>
    <w:p w14:paraId="39332369">
      <w:pPr>
        <w:jc w:val="center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988DF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78F1730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8A7AC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2068848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50"/>
  <w:drawingGridVerticalSpacing w:val="58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F57F82"/>
    <w:rsid w:val="000101E1"/>
    <w:rsid w:val="00021848"/>
    <w:rsid w:val="00051D9C"/>
    <w:rsid w:val="000732DA"/>
    <w:rsid w:val="00075CDC"/>
    <w:rsid w:val="000B1E8F"/>
    <w:rsid w:val="000B6964"/>
    <w:rsid w:val="000F1C6B"/>
    <w:rsid w:val="00103D16"/>
    <w:rsid w:val="00111928"/>
    <w:rsid w:val="0012041C"/>
    <w:rsid w:val="00125DA9"/>
    <w:rsid w:val="00136F87"/>
    <w:rsid w:val="0014516C"/>
    <w:rsid w:val="00164D84"/>
    <w:rsid w:val="00173016"/>
    <w:rsid w:val="00194DD9"/>
    <w:rsid w:val="001A4E46"/>
    <w:rsid w:val="001B15FF"/>
    <w:rsid w:val="001E03FE"/>
    <w:rsid w:val="001F4BCD"/>
    <w:rsid w:val="00237957"/>
    <w:rsid w:val="00250053"/>
    <w:rsid w:val="00273B69"/>
    <w:rsid w:val="002A336E"/>
    <w:rsid w:val="002A5FA7"/>
    <w:rsid w:val="002B640C"/>
    <w:rsid w:val="002B6DD1"/>
    <w:rsid w:val="002C42F0"/>
    <w:rsid w:val="002F6705"/>
    <w:rsid w:val="00301FC0"/>
    <w:rsid w:val="00323EAC"/>
    <w:rsid w:val="00336A16"/>
    <w:rsid w:val="003570B8"/>
    <w:rsid w:val="003663A3"/>
    <w:rsid w:val="003778C5"/>
    <w:rsid w:val="00384698"/>
    <w:rsid w:val="00387DD5"/>
    <w:rsid w:val="003A4458"/>
    <w:rsid w:val="003C1FDD"/>
    <w:rsid w:val="003C6374"/>
    <w:rsid w:val="00413F12"/>
    <w:rsid w:val="00424CB3"/>
    <w:rsid w:val="00447684"/>
    <w:rsid w:val="00473EDB"/>
    <w:rsid w:val="00483B01"/>
    <w:rsid w:val="00493012"/>
    <w:rsid w:val="004A05CC"/>
    <w:rsid w:val="004A1E8B"/>
    <w:rsid w:val="004B5C97"/>
    <w:rsid w:val="004D2137"/>
    <w:rsid w:val="004D4E2B"/>
    <w:rsid w:val="004F299D"/>
    <w:rsid w:val="00541649"/>
    <w:rsid w:val="005467D2"/>
    <w:rsid w:val="0058521C"/>
    <w:rsid w:val="005C6D48"/>
    <w:rsid w:val="005D1514"/>
    <w:rsid w:val="005D1925"/>
    <w:rsid w:val="005D7CC3"/>
    <w:rsid w:val="005E3DAB"/>
    <w:rsid w:val="005F3A26"/>
    <w:rsid w:val="00615063"/>
    <w:rsid w:val="006218A1"/>
    <w:rsid w:val="00653284"/>
    <w:rsid w:val="00654CFE"/>
    <w:rsid w:val="00662723"/>
    <w:rsid w:val="006818EA"/>
    <w:rsid w:val="006A74BF"/>
    <w:rsid w:val="006B63EC"/>
    <w:rsid w:val="006C1CEE"/>
    <w:rsid w:val="006F5FDB"/>
    <w:rsid w:val="00722A7D"/>
    <w:rsid w:val="00724A6B"/>
    <w:rsid w:val="007A221F"/>
    <w:rsid w:val="007A652F"/>
    <w:rsid w:val="007E0A2A"/>
    <w:rsid w:val="007E3C68"/>
    <w:rsid w:val="007F5AFD"/>
    <w:rsid w:val="00836C3F"/>
    <w:rsid w:val="00852C3E"/>
    <w:rsid w:val="00853AA1"/>
    <w:rsid w:val="008720F1"/>
    <w:rsid w:val="008848F0"/>
    <w:rsid w:val="008B2F56"/>
    <w:rsid w:val="008E02D4"/>
    <w:rsid w:val="008E60EC"/>
    <w:rsid w:val="008F3878"/>
    <w:rsid w:val="00903791"/>
    <w:rsid w:val="009600BD"/>
    <w:rsid w:val="00961C83"/>
    <w:rsid w:val="009C1932"/>
    <w:rsid w:val="009E0D8C"/>
    <w:rsid w:val="009F2A53"/>
    <w:rsid w:val="009F6307"/>
    <w:rsid w:val="00A20296"/>
    <w:rsid w:val="00A25077"/>
    <w:rsid w:val="00A56F9E"/>
    <w:rsid w:val="00A8737E"/>
    <w:rsid w:val="00AA19AF"/>
    <w:rsid w:val="00AB0B26"/>
    <w:rsid w:val="00AD1CF7"/>
    <w:rsid w:val="00AE777C"/>
    <w:rsid w:val="00AF16E4"/>
    <w:rsid w:val="00B04C18"/>
    <w:rsid w:val="00B1693F"/>
    <w:rsid w:val="00B17D74"/>
    <w:rsid w:val="00B2152F"/>
    <w:rsid w:val="00B301E7"/>
    <w:rsid w:val="00B544E3"/>
    <w:rsid w:val="00B57FD7"/>
    <w:rsid w:val="00B737A8"/>
    <w:rsid w:val="00BD3FE0"/>
    <w:rsid w:val="00BE3208"/>
    <w:rsid w:val="00BE58CF"/>
    <w:rsid w:val="00C01B1C"/>
    <w:rsid w:val="00C02E95"/>
    <w:rsid w:val="00C0503A"/>
    <w:rsid w:val="00C06516"/>
    <w:rsid w:val="00C3204E"/>
    <w:rsid w:val="00C90746"/>
    <w:rsid w:val="00CC4B5F"/>
    <w:rsid w:val="00D04826"/>
    <w:rsid w:val="00D11B99"/>
    <w:rsid w:val="00D50663"/>
    <w:rsid w:val="00D63908"/>
    <w:rsid w:val="00D828E4"/>
    <w:rsid w:val="00D82A26"/>
    <w:rsid w:val="00DA1282"/>
    <w:rsid w:val="00DC524D"/>
    <w:rsid w:val="00DE00CE"/>
    <w:rsid w:val="00E97513"/>
    <w:rsid w:val="00EB7F86"/>
    <w:rsid w:val="00EF2D5A"/>
    <w:rsid w:val="00EF3B11"/>
    <w:rsid w:val="00F015E4"/>
    <w:rsid w:val="00F55B89"/>
    <w:rsid w:val="00F56D56"/>
    <w:rsid w:val="00F57F82"/>
    <w:rsid w:val="00F91EAE"/>
    <w:rsid w:val="00FA086C"/>
    <w:rsid w:val="00FA357A"/>
    <w:rsid w:val="037D0BC8"/>
    <w:rsid w:val="0845082D"/>
    <w:rsid w:val="09B66FAD"/>
    <w:rsid w:val="09E965F2"/>
    <w:rsid w:val="11346592"/>
    <w:rsid w:val="139840D3"/>
    <w:rsid w:val="143E091F"/>
    <w:rsid w:val="14865FC8"/>
    <w:rsid w:val="150C2DB0"/>
    <w:rsid w:val="170130E4"/>
    <w:rsid w:val="17C26892"/>
    <w:rsid w:val="1E761F05"/>
    <w:rsid w:val="1FC7205C"/>
    <w:rsid w:val="21654DD3"/>
    <w:rsid w:val="228B3D05"/>
    <w:rsid w:val="2EBB11F0"/>
    <w:rsid w:val="2ED12B62"/>
    <w:rsid w:val="30A96D80"/>
    <w:rsid w:val="31186167"/>
    <w:rsid w:val="37D0431E"/>
    <w:rsid w:val="38EF7AD8"/>
    <w:rsid w:val="3E1672E6"/>
    <w:rsid w:val="3E9A66C5"/>
    <w:rsid w:val="415F08D8"/>
    <w:rsid w:val="44E2230F"/>
    <w:rsid w:val="46BA5918"/>
    <w:rsid w:val="46D563B4"/>
    <w:rsid w:val="47082C0B"/>
    <w:rsid w:val="477C4BFA"/>
    <w:rsid w:val="48B51347"/>
    <w:rsid w:val="491B45FA"/>
    <w:rsid w:val="4A55216A"/>
    <w:rsid w:val="4F8578F9"/>
    <w:rsid w:val="4F92202B"/>
    <w:rsid w:val="4FE0696A"/>
    <w:rsid w:val="520D4D6D"/>
    <w:rsid w:val="552407DF"/>
    <w:rsid w:val="55673508"/>
    <w:rsid w:val="564F17AE"/>
    <w:rsid w:val="59595A6F"/>
    <w:rsid w:val="5969568F"/>
    <w:rsid w:val="599330CA"/>
    <w:rsid w:val="5A330B5B"/>
    <w:rsid w:val="60D5009F"/>
    <w:rsid w:val="63D04DC1"/>
    <w:rsid w:val="660721C9"/>
    <w:rsid w:val="661E6C75"/>
    <w:rsid w:val="668278FD"/>
    <w:rsid w:val="67F75FF5"/>
    <w:rsid w:val="681D4831"/>
    <w:rsid w:val="692E4B19"/>
    <w:rsid w:val="69513EF7"/>
    <w:rsid w:val="69CC01B6"/>
    <w:rsid w:val="6BF3256F"/>
    <w:rsid w:val="6CE7018A"/>
    <w:rsid w:val="6E3E3F2D"/>
    <w:rsid w:val="715B2F02"/>
    <w:rsid w:val="754F053B"/>
    <w:rsid w:val="76A548F2"/>
    <w:rsid w:val="7765772E"/>
    <w:rsid w:val="77867685"/>
    <w:rsid w:val="781F36B6"/>
    <w:rsid w:val="790627AD"/>
    <w:rsid w:val="7ADC59FA"/>
    <w:rsid w:val="7B3375BE"/>
    <w:rsid w:val="7DD87955"/>
    <w:rsid w:val="7DDD794F"/>
    <w:rsid w:val="7DEC0D89"/>
    <w:rsid w:val="7F4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批注框文本 Char"/>
    <w:link w:val="2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txtbreak"/>
    <w:qFormat/>
    <w:uiPriority w:val="99"/>
    <w:rPr>
      <w:rFonts w:cs="Times New Roman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DFD6A7-8AF3-400F-8274-9075BE2E3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1696</Words>
  <Characters>1778</Characters>
  <Lines>13</Lines>
  <Paragraphs>3</Paragraphs>
  <TotalTime>3</TotalTime>
  <ScaleCrop>false</ScaleCrop>
  <LinksUpToDate>false</LinksUpToDate>
  <CharactersWithSpaces>1809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2025-03-13T05:35:00Z</dcterms:created>
  <dc:creator>lhn</dc:creator>
  <cp:lastModifiedBy></cp:lastModifiedBy>
  <cp:lastPrinted>2024-05-14T09:02:00Z</cp:lastPrinted>
  <dcterms:modified xsi:type="dcterms:W3CDTF">2025-08-19T00:54:00Z</dcterms:modified>
  <dc:title>财政支出绩效评价报告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12FADD2203F348F9AC24CA7501B9B9FA</vt:lpwstr>
  </property>
  <property fmtid="{D5CDD505-2E9C-101B-9397-08002B2CF9AE}" pid="4" name="KSOTemplateDocerSaveRecord">
    <vt:lpwstr>eyJoZGlkIjoiMzYyZmE3MzVjNWNjNjYwM2M5Mzc3NDU3ZjQyNDE3MjQiLCJ1c2VySWQiOiI0NjA5NDIwMzUifQ==</vt:lpwstr>
  </property>
</Properties>
</file>