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8A2CE">
      <w:pPr>
        <w:spacing w:line="560" w:lineRule="exact"/>
        <w:rPr>
          <w:rFonts w:ascii="TimesNewRoman" w:hAnsi="TimesNewRoman" w:eastAsia="黑体" w:cs="TimesNewRoman"/>
          <w:szCs w:val="32"/>
        </w:rPr>
      </w:pPr>
      <w:r>
        <w:rPr>
          <w:rFonts w:hint="eastAsia" w:ascii="TimesNewRoman" w:hAnsi="TimesNewRoman" w:eastAsia="黑体" w:cs="TimesNewRoman"/>
          <w:szCs w:val="32"/>
        </w:rPr>
        <w:t>附件1-1</w:t>
      </w:r>
    </w:p>
    <w:p w14:paraId="0448874E"/>
    <w:p w14:paraId="1B5E4DBB"/>
    <w:p w14:paraId="416BCF90"/>
    <w:p w14:paraId="75548D50"/>
    <w:p w14:paraId="6318D7F4"/>
    <w:p w14:paraId="12DE965F"/>
    <w:p w14:paraId="43B97E1F"/>
    <w:p w14:paraId="38ABD776"/>
    <w:p w14:paraId="4E399516">
      <w:pPr>
        <w:spacing w:line="560" w:lineRule="exact"/>
        <w:jc w:val="center"/>
        <w:rPr>
          <w:rFonts w:hint="eastAsia" w:ascii="TimesNewRoman" w:hAnsi="TimesNewRoman" w:eastAsia="华文中宋" w:cs="TimesNewRoman"/>
          <w:b/>
          <w:sz w:val="44"/>
          <w:szCs w:val="44"/>
        </w:rPr>
      </w:pPr>
      <w:r>
        <w:rPr>
          <w:rFonts w:hint="eastAsia" w:ascii="TimesNewRoman" w:hAnsi="TimesNewRoman" w:eastAsia="华文中宋" w:cs="TimesNewRoman"/>
          <w:b/>
          <w:sz w:val="44"/>
          <w:szCs w:val="44"/>
        </w:rPr>
        <w:t>淮北市相山区人民政府办公室</w:t>
      </w:r>
    </w:p>
    <w:p w14:paraId="7398507C">
      <w:pPr>
        <w:spacing w:line="560" w:lineRule="exact"/>
        <w:jc w:val="center"/>
        <w:rPr>
          <w:rFonts w:hint="eastAsia" w:ascii="TimesNewRoman" w:hAnsi="TimesNewRoman" w:eastAsia="华文中宋" w:cs="TimesNewRoman"/>
          <w:b/>
          <w:sz w:val="44"/>
          <w:szCs w:val="44"/>
        </w:rPr>
      </w:pPr>
      <w:r>
        <w:rPr>
          <w:rFonts w:hint="eastAsia" w:ascii="TimesNewRoman" w:hAnsi="TimesNewRoman" w:eastAsia="华文中宋" w:cs="TimesNewRoman"/>
          <w:b/>
          <w:sz w:val="44"/>
          <w:szCs w:val="44"/>
        </w:rPr>
        <w:t>2023年单位预算</w:t>
      </w:r>
    </w:p>
    <w:p w14:paraId="46B652C8"/>
    <w:p w14:paraId="2156F820"/>
    <w:p w14:paraId="7B370FA5"/>
    <w:p w14:paraId="4E1A6201"/>
    <w:p w14:paraId="1D9AF8C9"/>
    <w:p w14:paraId="3F1C33C3"/>
    <w:p w14:paraId="49D32D01"/>
    <w:p w14:paraId="5DE7F129"/>
    <w:p w14:paraId="5B496177"/>
    <w:p w14:paraId="3D5C930A"/>
    <w:p w14:paraId="3E2471D1"/>
    <w:p w14:paraId="7C82C827"/>
    <w:p w14:paraId="551235B5"/>
    <w:p w14:paraId="7E57404D"/>
    <w:p w14:paraId="63EA753A"/>
    <w:p w14:paraId="4D0D1804"/>
    <w:p w14:paraId="3906E1EE"/>
    <w:p w14:paraId="4AF4260A"/>
    <w:p w14:paraId="1B40DDF8"/>
    <w:p w14:paraId="480494E3"/>
    <w:p w14:paraId="40EA2B95"/>
    <w:p w14:paraId="016C7168"/>
    <w:p w14:paraId="7C7DFA4F"/>
    <w:p w14:paraId="06098EC0">
      <w:pPr>
        <w:pStyle w:val="4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44"/>
          <w:szCs w:val="44"/>
        </w:rPr>
      </w:pPr>
    </w:p>
    <w:p w14:paraId="19599780">
      <w:pPr>
        <w:pStyle w:val="4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44"/>
          <w:szCs w:val="44"/>
        </w:rPr>
      </w:pPr>
      <w:r>
        <w:rPr>
          <w:rFonts w:hint="eastAsia" w:ascii="TimesNewRoman" w:hAnsi="TimesNewRoman" w:eastAsia="黑体" w:cs="TimesNewRoman"/>
          <w:bCs/>
          <w:sz w:val="44"/>
          <w:szCs w:val="44"/>
        </w:rPr>
        <w:t>2023年2月</w:t>
      </w:r>
    </w:p>
    <w:p w14:paraId="6579EB1E"/>
    <w:p w14:paraId="55F75331"/>
    <w:p w14:paraId="06B4926B">
      <w:pPr>
        <w:pStyle w:val="4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44"/>
          <w:szCs w:val="44"/>
        </w:rPr>
      </w:pPr>
      <w:r>
        <w:rPr>
          <w:rFonts w:hint="eastAsia" w:ascii="TimesNewRoman" w:hAnsi="TimesNewRoman" w:eastAsia="黑体" w:cs="TimesNewRoman"/>
          <w:bCs/>
          <w:sz w:val="44"/>
          <w:szCs w:val="44"/>
        </w:rPr>
        <w:t>目  录</w:t>
      </w:r>
    </w:p>
    <w:p w14:paraId="59BD8C3A"/>
    <w:p w14:paraId="6C521D10">
      <w:pPr>
        <w:pStyle w:val="4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第一部分 部门（单位）概况</w:t>
      </w:r>
    </w:p>
    <w:p w14:paraId="1FAB6518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1、主要职责</w:t>
      </w:r>
    </w:p>
    <w:p w14:paraId="598F7502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2、部门（单位）预算构成</w:t>
      </w:r>
    </w:p>
    <w:p w14:paraId="07FBAAD6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3 、2023年度主要工作任务</w:t>
      </w:r>
    </w:p>
    <w:p w14:paraId="6DC999CC">
      <w:pPr>
        <w:pStyle w:val="4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第二部分 2023年部门（单位）预算表</w:t>
      </w:r>
    </w:p>
    <w:p w14:paraId="6CA97E87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1、淮北市相山区人民政府办公室2023年收支总表</w:t>
      </w:r>
    </w:p>
    <w:p w14:paraId="5E0DA87B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2、淮北市相山区人民政府办公室2023年收入总表</w:t>
      </w:r>
    </w:p>
    <w:p w14:paraId="588AD7A9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3、淮北市相山区人民政府办公室2023年支出总表</w:t>
      </w:r>
    </w:p>
    <w:p w14:paraId="115F1926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4、淮北市相山区人民政府办公室2023年财政拨款收支总表</w:t>
      </w:r>
    </w:p>
    <w:p w14:paraId="411FFC9E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5、淮北市相山区人民政府办公室2023年一般公共预算支出表</w:t>
      </w:r>
    </w:p>
    <w:p w14:paraId="0C938746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6、淮北市相山区人民政府办公室2023年一般公共预算基本支出表</w:t>
      </w:r>
    </w:p>
    <w:p w14:paraId="0F6C4570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7、淮北市相山区人民政府办公室2023年政府性基金预算支出表</w:t>
      </w:r>
    </w:p>
    <w:p w14:paraId="376D81EA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8、淮北市相山区人民政府办公室2023年国有资本经营预算支出表</w:t>
      </w:r>
    </w:p>
    <w:p w14:paraId="1E8EA592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9、淮北市相山区人民政府办公室2023年项目支出表</w:t>
      </w:r>
    </w:p>
    <w:p w14:paraId="63DFBFF8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10、淮北市相山区人民政府办公室2023年政府采购支出表</w:t>
      </w:r>
    </w:p>
    <w:p w14:paraId="172447F1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11、淮北市相山区人民政府办公室2023年政府购买服务支出表</w:t>
      </w:r>
    </w:p>
    <w:p w14:paraId="2EEEA9FC">
      <w:pPr>
        <w:pStyle w:val="4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第三部分 2023年部门（单位）预算情况说明</w:t>
      </w:r>
    </w:p>
    <w:p w14:paraId="0E4B8763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1、关于2023年收支总表的说明</w:t>
      </w:r>
    </w:p>
    <w:p w14:paraId="5712675A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2、关于2023年收入总表的说明</w:t>
      </w:r>
    </w:p>
    <w:p w14:paraId="6F331AA3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3、关于2023年支出总表的说明</w:t>
      </w:r>
    </w:p>
    <w:p w14:paraId="1B074F92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4、关于2023年财政拨款收支总表的说明</w:t>
      </w:r>
    </w:p>
    <w:p w14:paraId="37577B5C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5、关于2023年一般公共预算支出表的说明</w:t>
      </w:r>
    </w:p>
    <w:p w14:paraId="0AFC0EEB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6、关于2023年一般公共预算基本支出表的说明</w:t>
      </w:r>
    </w:p>
    <w:p w14:paraId="74F7A050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7、关于2023年政府性基金预算支出表的说明</w:t>
      </w:r>
    </w:p>
    <w:p w14:paraId="30C69421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8、关于2023年国有资本经营预算支出表的说明</w:t>
      </w:r>
    </w:p>
    <w:p w14:paraId="5551A03F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9、关于2023年项目支出表的说明</w:t>
      </w:r>
    </w:p>
    <w:p w14:paraId="4B4E937C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10、关于2023年政府采购支出表的说明</w:t>
      </w:r>
    </w:p>
    <w:p w14:paraId="217CC440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11、关于2023年政府购买服务支出表的说明</w:t>
      </w:r>
    </w:p>
    <w:p w14:paraId="5E31520D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12、其他重要事项情况说明</w:t>
      </w:r>
    </w:p>
    <w:p w14:paraId="76A76FF1">
      <w:pPr>
        <w:pStyle w:val="4"/>
        <w:adjustRightInd w:val="0"/>
        <w:snapToGrid w:val="0"/>
        <w:spacing w:line="40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第四部分 名词解释</w:t>
      </w:r>
    </w:p>
    <w:p w14:paraId="345D2A2D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</w:p>
    <w:p w14:paraId="154DA5E1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</w:p>
    <w:p w14:paraId="23DB43DE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</w:p>
    <w:p w14:paraId="6EE72B29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</w:p>
    <w:p w14:paraId="4A6972B2">
      <w:pPr>
        <w:pStyle w:val="4"/>
        <w:adjustRightInd w:val="0"/>
        <w:snapToGrid w:val="0"/>
        <w:spacing w:line="400" w:lineRule="exact"/>
        <w:ind w:firstLine="800" w:firstLineChars="250"/>
        <w:rPr>
          <w:rFonts w:ascii="TimesNewRoman" w:hAnsi="TimesNewRoman" w:eastAsia="仿宋_GB2312" w:cs="TimesNewRoman"/>
          <w:bCs/>
          <w:sz w:val="32"/>
          <w:szCs w:val="32"/>
        </w:rPr>
      </w:pPr>
    </w:p>
    <w:p w14:paraId="5DAF72B0">
      <w:pPr>
        <w:pStyle w:val="4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  <w:r>
        <w:rPr>
          <w:rFonts w:hint="eastAsia" w:ascii="TimesNewRoman" w:hAnsi="TimesNewRoman" w:eastAsia="黑体" w:cs="TimesNewRoman"/>
          <w:bCs/>
          <w:sz w:val="36"/>
          <w:szCs w:val="36"/>
        </w:rPr>
        <w:t>第一部分 部门（单位）概况</w:t>
      </w:r>
    </w:p>
    <w:p w14:paraId="31048410"/>
    <w:p w14:paraId="46F23B62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一、主要职责</w:t>
      </w:r>
    </w:p>
    <w:p w14:paraId="1D0702C9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1、负责组织起草上报市委、市政府的各项报告、请示等。</w:t>
      </w:r>
    </w:p>
    <w:p w14:paraId="020B44AE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2、负责起草区人民政府工作报告、政府各种会议讲话材料等，起草、审核以区政府、区政府办公室名义下发的各种文件。</w:t>
      </w:r>
    </w:p>
    <w:p w14:paraId="0AAF12DD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3、做好区政府常务会议、区长办公会议记录，组织下发各种会议纪要；编写年鉴、政府大事记、信息简报及其它文字材料；安排、审核向区人大常委会报告、向区政协通报工作的各种材料。</w:t>
      </w:r>
    </w:p>
    <w:p w14:paraId="4790B7AF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4、围绕区委、区政府全年及阶段性的重点工作，加强信息整理和调查研究，及时掌握全区经济和社会工作动态，为区政府领导科学决策，发挥参谋助手作用。</w:t>
      </w:r>
    </w:p>
    <w:p w14:paraId="5EB3248F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5、负责区政府各种会务、重大活动的组织安排工作。协助区政府领导督促、检查会议决定事项的落实。</w:t>
      </w:r>
    </w:p>
    <w:p w14:paraId="0AB07A34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6、负责区政府、区政府办公室印信的保管和使用，承办区政府各部门公章刻制事宜。</w:t>
      </w:r>
    </w:p>
    <w:p w14:paraId="07A9AAB2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7、负责接听、记录各级各部门来电、来函，提出处理意见，并负责协调落实相关事宜。</w:t>
      </w:r>
    </w:p>
    <w:p w14:paraId="6D6FD202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8、负责国务院、省、市、区政府系统文件的收发、立卷、归档以及区政府机要、保密工作。</w:t>
      </w:r>
    </w:p>
    <w:p w14:paraId="7F71EAC9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9、负责全区范围内的外事侨务事务工作。</w:t>
      </w:r>
    </w:p>
    <w:p w14:paraId="5D07856F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10、负责督促人大代表建议、政协委员提案办理工作。</w:t>
      </w:r>
    </w:p>
    <w:p w14:paraId="09988168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11、负责区政府值班工作，及时向区政府领导报告重要情况。</w:t>
      </w:r>
    </w:p>
    <w:p w14:paraId="0D5A63D2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12、负责组织区级突发公共信息汇总、分析、协调；协助区政府领导同志做好突发事件应急处置工作，协调、督促落实相关应急管理工作。</w:t>
      </w:r>
    </w:p>
    <w:p w14:paraId="01E99E87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13、负责全区电子政务网络建设和管理工作，指导、监督全区政务（政府信息）公开工作。</w:t>
      </w:r>
    </w:p>
    <w:p w14:paraId="077B6317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14、承担区政府领导交办的其它事项。</w:t>
      </w:r>
    </w:p>
    <w:p w14:paraId="217F6121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二、部门（单位）预算构成</w:t>
      </w:r>
    </w:p>
    <w:p w14:paraId="04DBC01F">
      <w:pPr>
        <w:pStyle w:val="4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仿宋_GB2312" w:cs="TimesNewRoman"/>
          <w:sz w:val="32"/>
          <w:szCs w:val="32"/>
          <w:vertAlign w:val="baseline"/>
        </w:rPr>
      </w:pPr>
      <w:r>
        <w:rPr>
          <w:rFonts w:hint="eastAsia" w:ascii="TimesNewRoman" w:hAnsi="TimesNewRoman" w:eastAsia="仿宋_GB2312" w:cs="TimesNewRoman"/>
          <w:sz w:val="32"/>
          <w:szCs w:val="32"/>
        </w:rPr>
        <w:t>从预算单位构成看，</w:t>
      </w:r>
      <w:r>
        <w:rPr>
          <w:rFonts w:hint="eastAsia" w:ascii="TimesNewRoman" w:hAnsi="TimesNewRoman" w:eastAsia="仿宋_GB2312" w:cs="TimesNewRoman"/>
          <w:bCs/>
          <w:sz w:val="32"/>
          <w:szCs w:val="32"/>
        </w:rPr>
        <w:t>淮北市相山区人民政府办公室</w:t>
      </w:r>
      <w:r>
        <w:rPr>
          <w:rFonts w:hint="eastAsia" w:ascii="TimesNewRoman" w:hAnsi="TimesNewRoman" w:eastAsia="仿宋_GB2312" w:cs="TimesNewRoman"/>
          <w:sz w:val="32"/>
          <w:szCs w:val="32"/>
        </w:rPr>
        <w:t>2023年度部门预算仅包括局（委）本级预算，无其他下属单位预算。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4567"/>
        <w:gridCol w:w="3096"/>
      </w:tblGrid>
      <w:tr w14:paraId="73A2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</w:tcPr>
          <w:p w14:paraId="7A6CCA65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int="eastAsia" w:ascii="TimesNewRoman" w:hAnsi="TimesNewRoman" w:eastAsia="仿宋_GB2312" w:cs="TimesNew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NewRoman" w:hAnsi="TimesNewRoman" w:eastAsia="仿宋_GB2312" w:cs="TimesNew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567" w:type="dxa"/>
          </w:tcPr>
          <w:p w14:paraId="7062E3D5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int="eastAsia" w:ascii="TimesNewRoman" w:hAnsi="TimesNewRoman" w:eastAsia="仿宋_GB2312" w:cs="TimesNew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NewRoman" w:hAnsi="TimesNewRoman" w:eastAsia="仿宋_GB2312" w:cs="TimesNewRoman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096" w:type="dxa"/>
          </w:tcPr>
          <w:p w14:paraId="576FCB4E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int="eastAsia" w:ascii="TimesNewRoman" w:hAnsi="TimesNewRoman" w:eastAsia="仿宋_GB2312" w:cs="TimesNew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NewRoman" w:hAnsi="TimesNewRoman" w:eastAsia="仿宋_GB2312" w:cs="TimesNewRoman"/>
                <w:sz w:val="32"/>
                <w:szCs w:val="32"/>
                <w:vertAlign w:val="baseline"/>
                <w:lang w:eastAsia="zh-CN"/>
              </w:rPr>
              <w:t>单位性质</w:t>
            </w:r>
          </w:p>
        </w:tc>
      </w:tr>
      <w:tr w14:paraId="4B61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3" w:type="dxa"/>
          </w:tcPr>
          <w:p w14:paraId="72331A39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int="eastAsia" w:ascii="TimesNewRoman" w:hAnsi="TimesNewRoman" w:eastAsia="仿宋_GB2312" w:cs="TimesNew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仿宋_GB2312" w:cs="TimesNew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67" w:type="dxa"/>
          </w:tcPr>
          <w:p w14:paraId="5201B56E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int="eastAsia" w:ascii="TimesNewRoman" w:hAnsi="TimesNewRoman" w:eastAsia="仿宋_GB2312" w:cs="TimesNew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NewRoman" w:hAnsi="TimesNewRoman" w:eastAsia="仿宋_GB2312" w:cs="TimesNewRoman"/>
                <w:sz w:val="32"/>
                <w:szCs w:val="32"/>
                <w:vertAlign w:val="baseline"/>
                <w:lang w:eastAsia="zh-CN"/>
              </w:rPr>
              <w:t>淮北市相山区人民政府办公室</w:t>
            </w:r>
          </w:p>
        </w:tc>
        <w:tc>
          <w:tcPr>
            <w:tcW w:w="3096" w:type="dxa"/>
          </w:tcPr>
          <w:p w14:paraId="5BC8CE87">
            <w:pPr>
              <w:pStyle w:val="4"/>
              <w:adjustRightInd w:val="0"/>
              <w:snapToGrid w:val="0"/>
              <w:spacing w:line="560" w:lineRule="exact"/>
              <w:jc w:val="center"/>
              <w:rPr>
                <w:rFonts w:hint="eastAsia" w:ascii="TimesNewRoman" w:hAnsi="TimesNewRoman" w:eastAsia="仿宋_GB2312" w:cs="TimesNew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NewRoman" w:hAnsi="TimesNewRoman" w:eastAsia="仿宋_GB2312" w:cs="TimesNewRoman"/>
                <w:sz w:val="32"/>
                <w:szCs w:val="32"/>
                <w:vertAlign w:val="baseline"/>
                <w:lang w:eastAsia="zh-CN"/>
              </w:rPr>
              <w:t>行政单位</w:t>
            </w:r>
          </w:p>
        </w:tc>
      </w:tr>
    </w:tbl>
    <w:p w14:paraId="5EA22ED6">
      <w:pPr>
        <w:pStyle w:val="4"/>
        <w:adjustRightInd w:val="0"/>
        <w:snapToGrid w:val="0"/>
        <w:spacing w:line="560" w:lineRule="exact"/>
        <w:rPr>
          <w:rFonts w:hint="eastAsia" w:ascii="TimesNewRoman" w:hAnsi="TimesNewRoman" w:eastAsia="仿宋_GB2312" w:cs="TimesNewRoman"/>
          <w:sz w:val="32"/>
          <w:szCs w:val="32"/>
        </w:rPr>
      </w:pPr>
    </w:p>
    <w:p w14:paraId="08A55239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三、2023年度主要工作任务</w:t>
      </w:r>
    </w:p>
    <w:p w14:paraId="0BA8F170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（一）认真做好全区各单位、各部门的综合协调工作。</w:t>
      </w:r>
    </w:p>
    <w:p w14:paraId="5640F0DE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（二）确保文稿完成率 100%，优质稿率 95%以上，为区政府全体会、区政府常务会、区长办公会及区政府领导活动提供优质服务，及时整理会议纪要，按领导要求或批示及时印发。</w:t>
      </w:r>
    </w:p>
    <w:p w14:paraId="49FB31FB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（三）严格遵守《党政机关公文处理</w:t>
      </w: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  <w:lang w:val="en-US" w:eastAsia="zh-CN"/>
        </w:rPr>
        <w:t>工作</w:t>
      </w:r>
      <w:bookmarkStart w:id="0" w:name="_GoBack"/>
      <w:bookmarkEnd w:id="0"/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条例》（中办发〔2012〕14 号），文字差错率控制在 0.4‰以内，优质高效地做好区委公文的审核、印制和下发工作，承办区直部门、镇街道（开发区）呈报的区政府请示、报告，办结率100%。</w:t>
      </w:r>
    </w:p>
    <w:p w14:paraId="0C4000F2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（四）对区政府重要会议和重要文件精神的贯彻落实情况进行督促检查，一周内提出督查结果，对立项督查事项督查率 100%。</w:t>
      </w:r>
    </w:p>
    <w:p w14:paraId="27C081DD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（五）按规定收发中央和省、市、区各种文件，做到手续清楚，发文规范，差错率零；做好“三密”文件的管理和清退工作，办公室“三密”件清退率 100%，全区“三密”件清退率 100%；按规定要求向档案馆移交档案，做好档案资料的收集、整理、保管、利用工作。保密工作完成市下达目标任务。</w:t>
      </w:r>
    </w:p>
    <w:p w14:paraId="55D39659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（六）及时、准确、全面地向区委和上级政府提供信息，做到重大信息不漏报，突发信息不迟报。</w:t>
      </w:r>
    </w:p>
    <w:p w14:paraId="3B3847E3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（七）认真做好区政府召开重要会议的会务和重大活动的组织协调工作，完善电子公文办理，切实抓好上级领导调研、视察接待工作。</w:t>
      </w:r>
    </w:p>
    <w:p w14:paraId="31CCF5F3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（八）加强改革综合协调，定期开展督察督办，推动区政府各项改革措施落实。</w:t>
      </w:r>
    </w:p>
    <w:p w14:paraId="21BBE8FF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（九）开展与村（社区）结对共建，突出抓好秸秆禁烧、文明创建、精准扶贫等工作。</w:t>
      </w:r>
    </w:p>
    <w:p w14:paraId="37FD8BFC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（十）严格值班制度，上传下达力争无差错；对待上访群众坚持做到热情接待，周到服务，坚决杜绝因履行职能不到位引发的上访。</w:t>
      </w:r>
    </w:p>
    <w:p w14:paraId="32238CF2">
      <w:pPr>
        <w:rPr>
          <w:rFonts w:ascii="TimesNewRoman" w:hAnsi="TimesNewRoman" w:eastAsia="仿宋_GB2312" w:cs="TimesNewRoman"/>
          <w:bCs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kern w:val="0"/>
          <w:sz w:val="32"/>
          <w:szCs w:val="32"/>
        </w:rPr>
        <w:t>（十一）完成区政府《关于2023年重点工作及责任分解的通知》涉及本单位的目标任务。</w:t>
      </w:r>
    </w:p>
    <w:p w14:paraId="6F045E61"/>
    <w:p w14:paraId="5C1562C0">
      <w:pPr>
        <w:pStyle w:val="4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  <w:r>
        <w:rPr>
          <w:rFonts w:hint="eastAsia" w:ascii="TimesNewRoman" w:hAnsi="TimesNewRoman" w:eastAsia="黑体" w:cs="TimesNewRoman"/>
          <w:bCs/>
          <w:sz w:val="36"/>
          <w:szCs w:val="36"/>
        </w:rPr>
        <w:t>第二部分 2023年淮北市相山区政府办（单位）预算表</w:t>
      </w:r>
    </w:p>
    <w:p w14:paraId="0CA40B61">
      <w:pPr>
        <w:pStyle w:val="4"/>
        <w:adjustRightInd w:val="0"/>
        <w:snapToGrid w:val="0"/>
        <w:spacing w:line="560" w:lineRule="exact"/>
        <w:ind w:firstLine="627" w:firstLineChars="196"/>
        <w:jc w:val="center"/>
        <w:rPr>
          <w:rFonts w:ascii="TimesNewRoman" w:hAnsi="TimesNewRoman" w:eastAsia="仿宋_GB2312" w:cs="TimesNewRoman"/>
          <w:bCs/>
          <w:sz w:val="32"/>
          <w:szCs w:val="32"/>
        </w:rPr>
      </w:pPr>
      <w:r>
        <w:rPr>
          <w:rFonts w:hint="eastAsia" w:ascii="TimesNewRoman" w:hAnsi="TimesNewRoman" w:eastAsia="仿宋_GB2312" w:cs="TimesNewRoman"/>
          <w:bCs/>
          <w:sz w:val="32"/>
          <w:szCs w:val="32"/>
        </w:rPr>
        <w:t>见附件“1-2 2023年部门预算表”</w:t>
      </w:r>
    </w:p>
    <w:p w14:paraId="5106C654">
      <w:r>
        <w:t xml:space="preserve">                                        </w:t>
      </w:r>
    </w:p>
    <w:p w14:paraId="32DFB825">
      <w:pPr>
        <w:pStyle w:val="4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  <w:r>
        <w:rPr>
          <w:rFonts w:hint="eastAsia" w:ascii="TimesNewRoman" w:hAnsi="TimesNewRoman" w:eastAsia="黑体" w:cs="TimesNewRoman"/>
          <w:bCs/>
          <w:sz w:val="36"/>
          <w:szCs w:val="36"/>
        </w:rPr>
        <w:t>第三部分 2023年部门（单位）预算情况说明</w:t>
      </w:r>
    </w:p>
    <w:p w14:paraId="5801E78C"/>
    <w:p w14:paraId="3E03FA6C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一、关于2023年收支总表的说明</w:t>
      </w:r>
    </w:p>
    <w:p w14:paraId="33F1B890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sz w:val="32"/>
          <w:szCs w:val="32"/>
        </w:rPr>
        <w:t>按照综合预算的原则，淮北市相山区人民政府办公室所有收入和支出均纳入部门（单位）预算管理。淮北市相山区人民政府办公室2023年收支总预算</w:t>
      </w:r>
      <w:r>
        <w:rPr>
          <w:rFonts w:ascii="TimesNewRoman" w:hAnsi="TimesNewRoman" w:eastAsia="仿宋_GB2312" w:cs="TimesNewRoman"/>
          <w:sz w:val="32"/>
          <w:szCs w:val="32"/>
        </w:rPr>
        <w:t>635.12</w:t>
      </w:r>
      <w:r>
        <w:rPr>
          <w:rFonts w:hint="eastAsia" w:ascii="TimesNewRoman" w:hAnsi="TimesNewRoman" w:eastAsia="仿宋_GB2312" w:cs="TimesNewRoman"/>
          <w:sz w:val="32"/>
          <w:szCs w:val="32"/>
        </w:rPr>
        <w:t>万元，收入全部是一般公共预算拨款收入</w:t>
      </w:r>
      <w:r>
        <w:rPr>
          <w:rFonts w:ascii="TimesNewRoman" w:hAnsi="TimesNewRoman" w:eastAsia="仿宋_GB2312" w:cs="TimesNewRoman"/>
          <w:sz w:val="32"/>
          <w:szCs w:val="32"/>
        </w:rPr>
        <w:t>635.12</w:t>
      </w:r>
      <w:r>
        <w:rPr>
          <w:rFonts w:hint="eastAsia" w:ascii="TimesNewRoman" w:hAnsi="TimesNewRoman" w:eastAsia="仿宋_GB2312" w:cs="TimesNewRoman"/>
          <w:sz w:val="32"/>
          <w:szCs w:val="32"/>
        </w:rPr>
        <w:t>万元，支出包括：一般公共服务支出、社会保障和就业支出、卫生健康支出、城乡社区支出、住房保障支出。</w:t>
      </w:r>
    </w:p>
    <w:p w14:paraId="4C71DA66">
      <w:pPr>
        <w:pStyle w:val="4"/>
        <w:adjustRightInd w:val="0"/>
        <w:snapToGrid w:val="0"/>
        <w:spacing w:line="560" w:lineRule="exact"/>
        <w:ind w:firstLine="627" w:firstLineChars="196"/>
        <w:rPr>
          <w:rFonts w:hint="eastAsia"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二、关于2023年收入总表的说明</w:t>
      </w:r>
    </w:p>
    <w:p w14:paraId="4420E2CD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淮北市相山区人民政府办公室2023年收入预算</w:t>
      </w:r>
      <w:r>
        <w:rPr>
          <w:rFonts w:ascii="TimesNewRoman" w:hAnsi="TimesNewRoman" w:eastAsia="仿宋_GB2312" w:cs="TimesNewRoman"/>
          <w:sz w:val="32"/>
          <w:szCs w:val="32"/>
        </w:rPr>
        <w:t>635.12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万元，其中，本年收入</w:t>
      </w:r>
      <w:r>
        <w:rPr>
          <w:rFonts w:ascii="TimesNewRoman" w:hAnsi="TimesNewRoman" w:eastAsia="仿宋_GB2312" w:cs="TimesNewRoman"/>
          <w:sz w:val="32"/>
          <w:szCs w:val="32"/>
        </w:rPr>
        <w:t>635.12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万元，上年结转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收入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0万元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1FBEBF2F">
      <w:pPr>
        <w:ind w:firstLine="643" w:firstLineChars="200"/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</w:pP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（一）本年收入</w:t>
      </w:r>
      <w:r>
        <w:rPr>
          <w:rFonts w:ascii="TimesNewRoman" w:hAnsi="TimesNewRoman" w:eastAsia="仿宋_GB2312" w:cs="TimesNewRoman"/>
          <w:sz w:val="32"/>
          <w:szCs w:val="32"/>
        </w:rPr>
        <w:t>635.12</w:t>
      </w: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主要包括：一般公共预算拨款收入</w:t>
      </w:r>
      <w:r>
        <w:rPr>
          <w:rFonts w:ascii="TimesNewRoman" w:hAnsi="TimesNewRoman" w:eastAsia="仿宋_GB2312" w:cs="TimesNewRoman"/>
          <w:sz w:val="32"/>
          <w:szCs w:val="32"/>
        </w:rPr>
        <w:t>635.12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%，比2022年预算增加1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00.48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8.79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（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在职人员晋级晋档工资增加、各类保险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住房公积金增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加及差旅费、其他交通费、其他对个人和家庭的补助等基本支出经费增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加；（2）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在职人员和退休人员增加基础绩效奖金。</w:t>
      </w:r>
    </w:p>
    <w:p w14:paraId="2F3437CC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三、关于2023年支出总表的说明</w:t>
      </w:r>
    </w:p>
    <w:p w14:paraId="4DBD3769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淮北市相山区人民政府办公室2023年支出预算</w:t>
      </w:r>
      <w:r>
        <w:rPr>
          <w:rFonts w:ascii="TimesNewRoman" w:hAnsi="TimesNewRoman" w:eastAsia="仿宋_GB2312" w:cs="TimesNewRoman"/>
          <w:sz w:val="32"/>
          <w:szCs w:val="32"/>
        </w:rPr>
        <w:t>635.12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00.48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8.79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（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在职人员晋级晋档工资增加、各类保险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住房公积金增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加及差旅费、其他交通费、其他对个人和家庭的补助等基本支出经费增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加；（2）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在职人员和退休人员增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加基础绩效奖金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。其中，基本支出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369.12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58.12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%，主要用于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机关事业人员养老保险、绩效工资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；项目支出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266.00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41.88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%，主要用于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保障机构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日常运转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，完成日常工作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2C0E5711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四、关于2023年财政拨款收支总表的说明</w:t>
      </w:r>
    </w:p>
    <w:p w14:paraId="55B25E02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淮北市相山区人民政府办公室2023年财政拨款收支预算</w:t>
      </w:r>
      <w:r>
        <w:rPr>
          <w:rFonts w:ascii="TimesNewRoman" w:hAnsi="TimesNewRoman" w:eastAsia="仿宋_GB2312" w:cs="TimesNewRoman"/>
          <w:sz w:val="32"/>
          <w:szCs w:val="32"/>
        </w:rPr>
        <w:t>635.12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万元。收入按资金来源分为：一般公共预算拨款</w:t>
      </w:r>
      <w:r>
        <w:rPr>
          <w:rFonts w:ascii="TimesNewRoman" w:hAnsi="TimesNewRoman" w:eastAsia="仿宋_GB2312" w:cs="TimesNewRoman"/>
          <w:sz w:val="32"/>
          <w:szCs w:val="32"/>
        </w:rPr>
        <w:t>635.12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万元、政府性基金预算拨款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万元；按资金年度分为：本年财政拨款收入</w:t>
      </w:r>
      <w:r>
        <w:rPr>
          <w:rFonts w:ascii="TimesNewRoman" w:hAnsi="TimesNewRoman" w:eastAsia="仿宋_GB2312" w:cs="TimesNewRoman"/>
          <w:sz w:val="32"/>
          <w:szCs w:val="32"/>
        </w:rPr>
        <w:t>635.12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万元。支出按功能分类分为：一般公共服务支出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333.81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52.56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%；社会保障和就业支出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55.50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8.74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%；卫生健康支出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17.56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2.76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%；城乡社区支出住房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188.49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29.68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%；保障支出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39.77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6.26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%。</w:t>
      </w:r>
    </w:p>
    <w:p w14:paraId="36EDF794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五、关于2023年一般公共预算支出表的说明</w:t>
      </w:r>
    </w:p>
    <w:p w14:paraId="42D3B63A">
      <w:pPr>
        <w:pStyle w:val="4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楷体_GB2312" w:cs="TimesNewRoman"/>
          <w:b/>
          <w:sz w:val="32"/>
          <w:szCs w:val="32"/>
        </w:rPr>
      </w:pPr>
      <w:r>
        <w:rPr>
          <w:rFonts w:hint="eastAsia" w:ascii="TimesNewRoman" w:hAnsi="TimesNewRoman" w:eastAsia="楷体_GB2312" w:cs="TimesNewRoman"/>
          <w:b/>
          <w:sz w:val="32"/>
          <w:szCs w:val="32"/>
        </w:rPr>
        <w:t>（一）一般公共预算支出规模变化情况。</w:t>
      </w:r>
    </w:p>
    <w:p w14:paraId="09AD47DA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淮北市相山区人民政府办公室2023年一般公共预算支出</w:t>
      </w:r>
      <w:r>
        <w:rPr>
          <w:rFonts w:ascii="TimesNewRoman" w:hAnsi="TimesNewRoman" w:eastAsia="仿宋_GB2312" w:cs="TimesNewRoman"/>
          <w:sz w:val="32"/>
          <w:szCs w:val="32"/>
        </w:rPr>
        <w:t>635.12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00.48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8.79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主要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原因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：一是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在职人员晋级晋档工资增加、各类保险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住房公积金增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加及差旅费、其他交通费、其他对个人和家庭的补助等基本支出经费增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加；二是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在职人员和退休人员增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加基础绩效奖金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。</w:t>
      </w:r>
    </w:p>
    <w:p w14:paraId="4247DD54">
      <w:pPr>
        <w:ind w:firstLine="643" w:firstLineChars="200"/>
        <w:rPr>
          <w:rFonts w:ascii="TimesNewRoman" w:hAnsi="TimesNewRoman" w:eastAsia="楷体_GB2312" w:cs="TimesNewRoman"/>
          <w:b/>
          <w:sz w:val="32"/>
          <w:szCs w:val="32"/>
        </w:rPr>
      </w:pPr>
      <w:r>
        <w:rPr>
          <w:rFonts w:hint="eastAsia" w:ascii="TimesNewRoman" w:hAnsi="TimesNewRoman" w:eastAsia="楷体_GB2312" w:cs="TimesNewRoman"/>
          <w:b/>
          <w:sz w:val="32"/>
          <w:szCs w:val="32"/>
        </w:rPr>
        <w:t>（二）一般公共预算支出结构情况。</w:t>
      </w:r>
    </w:p>
    <w:p w14:paraId="1E69E3C4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sz w:val="32"/>
          <w:szCs w:val="32"/>
        </w:rPr>
        <w:t>一般公共服务支出</w:t>
      </w:r>
      <w:r>
        <w:rPr>
          <w:rFonts w:ascii="TimesNewRoman" w:hAnsi="TimesNewRoman" w:eastAsia="仿宋_GB2312" w:cs="TimesNewRoman"/>
          <w:sz w:val="32"/>
          <w:szCs w:val="32"/>
        </w:rPr>
        <w:t>333.81</w:t>
      </w:r>
      <w:r>
        <w:rPr>
          <w:rFonts w:hint="eastAsia" w:ascii="TimesNewRoman" w:hAnsi="TimesNewRoman" w:eastAsia="仿宋_GB2312" w:cs="TimesNewRoman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sz w:val="32"/>
          <w:szCs w:val="32"/>
        </w:rPr>
        <w:t>52.56</w:t>
      </w:r>
      <w:r>
        <w:rPr>
          <w:rFonts w:hint="eastAsia" w:ascii="TimesNewRoman" w:hAnsi="TimesNewRoman" w:eastAsia="仿宋_GB2312" w:cs="TimesNewRoman"/>
          <w:sz w:val="32"/>
          <w:szCs w:val="32"/>
        </w:rPr>
        <w:t>%；社会保障和就业支出</w:t>
      </w:r>
      <w:r>
        <w:rPr>
          <w:rFonts w:ascii="TimesNewRoman" w:hAnsi="TimesNewRoman" w:eastAsia="仿宋_GB2312" w:cs="TimesNewRoman"/>
          <w:sz w:val="32"/>
          <w:szCs w:val="32"/>
        </w:rPr>
        <w:t>55.50</w:t>
      </w:r>
      <w:r>
        <w:rPr>
          <w:rFonts w:hint="eastAsia" w:ascii="TimesNewRoman" w:hAnsi="TimesNewRoman" w:eastAsia="仿宋_GB2312" w:cs="TimesNewRoman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sz w:val="32"/>
          <w:szCs w:val="32"/>
        </w:rPr>
        <w:t>8.74</w:t>
      </w:r>
      <w:r>
        <w:rPr>
          <w:rFonts w:hint="eastAsia" w:ascii="TimesNewRoman" w:hAnsi="TimesNewRoman" w:eastAsia="仿宋_GB2312" w:cs="TimesNewRoman"/>
          <w:sz w:val="32"/>
          <w:szCs w:val="32"/>
        </w:rPr>
        <w:t>%；卫生健康支出</w:t>
      </w:r>
      <w:r>
        <w:rPr>
          <w:rFonts w:ascii="TimesNewRoman" w:hAnsi="TimesNewRoman" w:eastAsia="仿宋_GB2312" w:cs="TimesNewRoman"/>
          <w:sz w:val="32"/>
          <w:szCs w:val="32"/>
        </w:rPr>
        <w:t>17.56</w:t>
      </w:r>
      <w:r>
        <w:rPr>
          <w:rFonts w:hint="eastAsia" w:ascii="TimesNewRoman" w:hAnsi="TimesNewRoman" w:eastAsia="仿宋_GB2312" w:cs="TimesNewRoman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sz w:val="32"/>
          <w:szCs w:val="32"/>
        </w:rPr>
        <w:t>2.76</w:t>
      </w:r>
      <w:r>
        <w:rPr>
          <w:rFonts w:hint="eastAsia" w:ascii="TimesNewRoman" w:hAnsi="TimesNewRoman" w:eastAsia="仿宋_GB2312" w:cs="TimesNewRoman"/>
          <w:sz w:val="32"/>
          <w:szCs w:val="32"/>
        </w:rPr>
        <w:t>%；城乡社区支出住房</w:t>
      </w:r>
      <w:r>
        <w:rPr>
          <w:rFonts w:ascii="TimesNewRoman" w:hAnsi="TimesNewRoman" w:eastAsia="仿宋_GB2312" w:cs="TimesNewRoman"/>
          <w:sz w:val="32"/>
          <w:szCs w:val="32"/>
        </w:rPr>
        <w:t>188.49</w:t>
      </w:r>
      <w:r>
        <w:rPr>
          <w:rFonts w:hint="eastAsia" w:ascii="TimesNewRoman" w:hAnsi="TimesNewRoman" w:eastAsia="仿宋_GB2312" w:cs="TimesNewRoman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sz w:val="32"/>
          <w:szCs w:val="32"/>
        </w:rPr>
        <w:t>29.68</w:t>
      </w:r>
      <w:r>
        <w:rPr>
          <w:rFonts w:hint="eastAsia" w:ascii="TimesNewRoman" w:hAnsi="TimesNewRoman" w:eastAsia="仿宋_GB2312" w:cs="TimesNewRoman"/>
          <w:sz w:val="32"/>
          <w:szCs w:val="32"/>
        </w:rPr>
        <w:t>%；保障支出</w:t>
      </w:r>
      <w:r>
        <w:rPr>
          <w:rFonts w:ascii="TimesNewRoman" w:hAnsi="TimesNewRoman" w:eastAsia="仿宋_GB2312" w:cs="TimesNewRoman"/>
          <w:sz w:val="32"/>
          <w:szCs w:val="32"/>
        </w:rPr>
        <w:t>39.77</w:t>
      </w:r>
      <w:r>
        <w:rPr>
          <w:rFonts w:hint="eastAsia" w:ascii="TimesNewRoman" w:hAnsi="TimesNewRoman" w:eastAsia="仿宋_GB2312" w:cs="TimesNewRoman"/>
          <w:sz w:val="32"/>
          <w:szCs w:val="32"/>
        </w:rPr>
        <w:t>万元，占</w:t>
      </w:r>
      <w:r>
        <w:rPr>
          <w:rFonts w:ascii="TimesNewRoman" w:hAnsi="TimesNewRoman" w:eastAsia="仿宋_GB2312" w:cs="TimesNewRoman"/>
          <w:sz w:val="32"/>
          <w:szCs w:val="32"/>
        </w:rPr>
        <w:t>6.26</w:t>
      </w:r>
      <w:r>
        <w:rPr>
          <w:rFonts w:hint="eastAsia" w:ascii="TimesNewRoman" w:hAnsi="TimesNewRoman" w:eastAsia="仿宋_GB2312" w:cs="TimesNewRoman"/>
          <w:sz w:val="32"/>
          <w:szCs w:val="32"/>
        </w:rPr>
        <w:t>%。</w:t>
      </w:r>
    </w:p>
    <w:p w14:paraId="4E51CF21">
      <w:pPr>
        <w:pStyle w:val="4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楷体_GB2312" w:cs="TimesNewRoman"/>
          <w:b/>
          <w:sz w:val="32"/>
          <w:szCs w:val="32"/>
        </w:rPr>
      </w:pPr>
      <w:r>
        <w:rPr>
          <w:rFonts w:hint="eastAsia" w:ascii="TimesNewRoman" w:hAnsi="TimesNewRoman" w:eastAsia="楷体_GB2312" w:cs="TimesNewRoman"/>
          <w:b/>
          <w:sz w:val="32"/>
          <w:szCs w:val="32"/>
        </w:rPr>
        <w:t>（三）一般公共预算支出具体使用情况。</w:t>
      </w:r>
    </w:p>
    <w:p w14:paraId="43600E28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1、一般公共服务支出（类）政府办公厅（室）及相关机构事务（款）行政运行（项）2023年预算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241.02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119.65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万元，增长9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8.58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增长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主要原因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在职人员晋级晋档工资增加、各类保险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住房公积金增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加及差旅费、其他交通费、其他对个人和家庭的补助等基本支出经费增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加；二是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在职人员和退休人员增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加基础绩效奖金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203071AC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2、一般公共服务支出（类）政府办公厅（室）及相关机构事务（款）一般行政管理事务（项）2023年预算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9.80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万元，比2022年预算减少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198.20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万元，下降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95.29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%，原因主要是一般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政管理事务支出减少，行政运行支出增加。</w:t>
      </w:r>
    </w:p>
    <w:p w14:paraId="05B69090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3、一般公共服务支出（类）政府办公厅（室）及相关机构事务（款）事业运行（项）2023年预算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82.99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.08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.32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TimesNewRoman" w:hAnsi="TimesNewRoman" w:eastAsia="仿宋_GB2312" w:cs="TimesNewRoman"/>
          <w:color w:val="auto"/>
          <w:kern w:val="0"/>
          <w:sz w:val="32"/>
          <w:szCs w:val="32"/>
          <w:highlight w:val="none"/>
          <w:shd w:val="clear" w:color="auto" w:fill="auto"/>
        </w:rPr>
        <w:t>因主要是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</w:rPr>
        <w:t>机关在职人员工资等正常调整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5BF3221C">
      <w:pPr>
        <w:widowControl/>
        <w:ind w:firstLine="640" w:firstLineChars="200"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4、社会保障和就业支出（类）行政事业单位养老支出（款）行政单位离退休（项）2023年预算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11.64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万元，比2022年预算增加3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.12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万元，增长3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6.71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TimesNewRoman" w:hAnsi="TimesNewRoman" w:eastAsia="仿宋_GB2312" w:cs="TimesNewRoman"/>
          <w:color w:val="auto"/>
          <w:kern w:val="0"/>
          <w:sz w:val="32"/>
          <w:szCs w:val="32"/>
          <w:highlight w:val="none"/>
          <w:lang w:val="en-US" w:eastAsia="zh-CN" w:bidi="ar-SA"/>
        </w:rPr>
        <w:t>机关在职人员工资、社保等正常调整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3A060742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ascii="TimesNewRoman" w:hAnsi="TimesNewRoman" w:eastAsia="仿宋_GB2312" w:cs="TimesNewRoman"/>
          <w:kern w:val="0"/>
          <w:sz w:val="32"/>
          <w:szCs w:val="32"/>
        </w:rPr>
        <w:t>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、社会保障和就业支出（类）行政事业单位养老支出（款）机关事业单位基本养老保险缴费支出（项）2023年预算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28.89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万元，比2022年预算增加3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.55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4.0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1%，原因主要是</w:t>
      </w:r>
      <w:r>
        <w:rPr>
          <w:rFonts w:hint="eastAsia" w:ascii="TimesNewRoman" w:hAnsi="TimesNewRoman" w:eastAsia="仿宋_GB2312" w:cs="TimesNewRoman"/>
          <w:color w:val="auto"/>
          <w:kern w:val="0"/>
          <w:sz w:val="32"/>
          <w:szCs w:val="32"/>
          <w:highlight w:val="none"/>
          <w:lang w:val="en-US" w:eastAsia="zh-CN" w:bidi="ar-SA"/>
        </w:rPr>
        <w:t>机关在职人员工资、社保等正常调整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63206D16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ascii="TimesNewRoman" w:hAnsi="TimesNewRoman" w:eastAsia="仿宋_GB2312" w:cs="TimesNewRoman"/>
          <w:kern w:val="0"/>
          <w:sz w:val="32"/>
          <w:szCs w:val="32"/>
        </w:rPr>
        <w:t>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、社会保障和就业支出（类）行政事业单位养老支出（款）机关事业单位职业年金缴费支出（项）2023年预算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14.44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.78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4.0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6%，原因主要是</w:t>
      </w:r>
      <w:r>
        <w:rPr>
          <w:rFonts w:hint="eastAsia" w:ascii="TimesNewRoman" w:hAnsi="TimesNewRoman" w:eastAsia="仿宋_GB2312" w:cs="TimesNewRoman"/>
          <w:color w:val="auto"/>
          <w:kern w:val="0"/>
          <w:sz w:val="32"/>
          <w:szCs w:val="32"/>
          <w:highlight w:val="none"/>
          <w:lang w:val="en-US" w:eastAsia="zh-CN" w:bidi="ar-SA"/>
        </w:rPr>
        <w:t>机关在职人员工资、社保等正常调整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51E5CA80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ascii="TimesNewRoman" w:hAnsi="TimesNewRoman" w:eastAsia="仿宋_GB2312" w:cs="TimesNewRoman"/>
          <w:kern w:val="0"/>
          <w:sz w:val="32"/>
          <w:szCs w:val="32"/>
        </w:rPr>
        <w:t>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、社会保障和就业支出（类）其他社会保障和就业支出（款）其他社会保障和就业支出（项）2023年预算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0.54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万元，比2022年预算增加0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.01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万元，增长1.89%，原因主要是</w:t>
      </w:r>
      <w:r>
        <w:rPr>
          <w:rFonts w:hint="eastAsia" w:ascii="TimesNewRoman" w:hAnsi="TimesNewRoman" w:eastAsia="仿宋_GB2312" w:cs="TimesNewRoman"/>
          <w:color w:val="auto"/>
          <w:kern w:val="0"/>
          <w:sz w:val="32"/>
          <w:szCs w:val="32"/>
          <w:highlight w:val="none"/>
          <w:lang w:val="en-US" w:eastAsia="zh-CN" w:bidi="ar-SA"/>
        </w:rPr>
        <w:t>机关在职人员工资、社保等正常调整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139AEB81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ascii="TimesNewRoman" w:hAnsi="TimesNewRoman" w:eastAsia="仿宋_GB2312" w:cs="TimesNewRoman"/>
          <w:kern w:val="0"/>
          <w:sz w:val="32"/>
          <w:szCs w:val="32"/>
        </w:rPr>
        <w:t>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、卫生健康支出（类）行政事业单位医疗（款）行政单位医疗（项）2023年预算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13.21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万元，比2022年预算减少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2.47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万元，下降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15.7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5%，原因主要是</w:t>
      </w:r>
      <w:r>
        <w:rPr>
          <w:rFonts w:hint="eastAsia" w:ascii="TimesNewRoman" w:hAnsi="TimesNewRoman" w:eastAsia="仿宋_GB2312" w:cs="TimesNewRoman"/>
          <w:color w:val="auto"/>
          <w:kern w:val="0"/>
          <w:sz w:val="32"/>
          <w:szCs w:val="32"/>
          <w:highlight w:val="none"/>
          <w:lang w:val="en-US" w:eastAsia="zh-CN" w:bidi="ar-SA"/>
        </w:rPr>
        <w:t>机关在职人员工资、社保等正常调整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503822D8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</w:pPr>
      <w:r>
        <w:rPr>
          <w:rFonts w:ascii="TimesNewRoman" w:hAnsi="TimesNewRoman" w:eastAsia="仿宋_GB2312" w:cs="TimesNewRoman"/>
          <w:kern w:val="0"/>
          <w:sz w:val="32"/>
          <w:szCs w:val="32"/>
        </w:rPr>
        <w:t>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、卫生健康支出（类）行政事业单位医疗（款）公务员医疗补助（项）2023年预算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.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万元，比2022年预算减少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0.76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万元，下降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15.6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7%，原因主要是</w:t>
      </w:r>
      <w:r>
        <w:rPr>
          <w:rFonts w:hint="eastAsia" w:ascii="TimesNewRoman" w:hAnsi="TimesNewRoman" w:eastAsia="仿宋_GB2312" w:cs="TimesNewRoman"/>
          <w:color w:val="auto"/>
          <w:kern w:val="0"/>
          <w:sz w:val="32"/>
          <w:szCs w:val="32"/>
          <w:highlight w:val="none"/>
          <w:lang w:val="en-US" w:eastAsia="zh-CN" w:bidi="ar-SA"/>
        </w:rPr>
        <w:t>机关在职人员工资、社保等正常调整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 xml:space="preserve"> </w:t>
      </w:r>
    </w:p>
    <w:p w14:paraId="0D03010C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ascii="TimesNewRoman" w:hAnsi="TimesNewRoman" w:eastAsia="仿宋_GB2312" w:cs="TimesNewRoman"/>
          <w:kern w:val="0"/>
          <w:sz w:val="32"/>
          <w:szCs w:val="32"/>
        </w:rPr>
        <w:t>10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、卫生健康支出（类）行政事业单位医疗（款）其他行政事业单位医疗支出（项）2023年预算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0.26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0.26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TimesNewRoman" w:hAnsi="TimesNewRoman" w:eastAsia="仿宋_GB2312" w:cs="TimesNewRoman"/>
          <w:color w:val="auto"/>
          <w:kern w:val="0"/>
          <w:sz w:val="32"/>
          <w:szCs w:val="32"/>
          <w:highlight w:val="none"/>
          <w:lang w:val="en-US" w:eastAsia="zh-CN" w:bidi="ar-SA"/>
        </w:rPr>
        <w:t>机关在职人员工资、社保等正常调整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3D631BD9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ascii="TimesNewRoman" w:hAnsi="TimesNewRoman" w:eastAsia="仿宋_GB2312" w:cs="TimesNewRoman"/>
          <w:kern w:val="0"/>
          <w:sz w:val="32"/>
          <w:szCs w:val="32"/>
        </w:rPr>
        <w:t>11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、城乡社区支出（类）其他城乡社区支出（款）其他城乡社区支出（项）2023年预算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188.49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188.49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人员调整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78E9FDCE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ascii="TimesNewRoman" w:hAnsi="TimesNewRoman" w:eastAsia="仿宋_GB2312" w:cs="TimesNewRoman"/>
          <w:kern w:val="0"/>
          <w:sz w:val="32"/>
          <w:szCs w:val="32"/>
        </w:rPr>
        <w:t>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、住房保障支出（类）住房改革支出（款）住房公积金（项）2023年预算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28.07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万元，比2022年预算增加0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.37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.3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4%，原因主要是原因主要是</w:t>
      </w:r>
      <w:r>
        <w:rPr>
          <w:rFonts w:hint="eastAsia" w:ascii="TimesNewRoman" w:hAnsi="TimesNewRoman" w:eastAsia="仿宋_GB2312" w:cs="TimesNewRoman"/>
          <w:color w:val="auto"/>
          <w:kern w:val="0"/>
          <w:sz w:val="32"/>
          <w:szCs w:val="32"/>
          <w:highlight w:val="none"/>
          <w:lang w:val="en-US" w:eastAsia="zh-CN" w:bidi="ar-SA"/>
        </w:rPr>
        <w:t>机关在职人员工资、社保等正常调整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2C21715B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ascii="TimesNewRoman" w:hAnsi="TimesNewRoman" w:eastAsia="仿宋_GB2312" w:cs="TimesNewRoman"/>
          <w:kern w:val="0"/>
          <w:sz w:val="32"/>
          <w:szCs w:val="32"/>
        </w:rPr>
        <w:t>13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、住房保障支出（类）住房改革支出（款）购房补贴（项）2023年预算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11.70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万元，比2022年预算增加0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.15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.3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</w:t>
      </w:r>
      <w:r>
        <w:rPr>
          <w:rFonts w:hint="eastAsia" w:ascii="TimesNewRoman" w:hAnsi="TimesNewRoman" w:eastAsia="仿宋_GB2312" w:cs="TimesNewRoman"/>
          <w:color w:val="auto"/>
          <w:kern w:val="0"/>
          <w:sz w:val="32"/>
          <w:szCs w:val="32"/>
          <w:highlight w:val="none"/>
          <w:lang w:val="en-US" w:eastAsia="zh-CN" w:bidi="ar-SA"/>
        </w:rPr>
        <w:t>原因主要是机关在职人员工资、公积金等正常调整及新招募</w:t>
      </w:r>
      <w:r>
        <w:rPr>
          <w:rFonts w:hint="default" w:ascii="TimesNewRoman" w:hAnsi="TimesNewRoman" w:eastAsia="仿宋_GB2312" w:cs="TimesNewRoman"/>
          <w:color w:val="auto"/>
          <w:kern w:val="0"/>
          <w:sz w:val="32"/>
          <w:szCs w:val="32"/>
          <w:highlight w:val="none"/>
          <w:lang w:val="en" w:eastAsia="zh-CN" w:bidi="ar-SA"/>
        </w:rPr>
        <w:t>在职人员</w:t>
      </w:r>
      <w:r>
        <w:rPr>
          <w:rFonts w:hint="eastAsia" w:ascii="TimesNewRoman" w:hAnsi="TimesNewRoman" w:eastAsia="仿宋_GB2312" w:cs="TimesNewRoman"/>
          <w:color w:val="auto"/>
          <w:kern w:val="0"/>
          <w:sz w:val="32"/>
          <w:szCs w:val="32"/>
          <w:highlight w:val="none"/>
          <w:lang w:val="en" w:eastAsia="zh-CN" w:bidi="ar-SA"/>
        </w:rPr>
        <w:t>。</w:t>
      </w:r>
    </w:p>
    <w:p w14:paraId="11D8E4BB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六、关于2023年一般公共预算基本支出表的说明</w:t>
      </w:r>
    </w:p>
    <w:p w14:paraId="46FCEE3E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淮北市相山区人民政府办公室2023年一般公共预算基本支出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369.12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万元，其中，人员经费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337.06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万元，公用经费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32.07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08B6A7FE">
      <w:pPr>
        <w:ind w:firstLine="643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（一）人员经费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337.06</w:t>
      </w: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主要包括:基本工资、津贴补贴、奖金、绩效工资、机关事业单位基本养老保险费、职业年金缴费、职工基本医疗保险缴费、公务员医疗补助缴费、其他社会保障缴费、工会经费、福利费、住房公积金、离休费、其他商品和服务支出、培训费。</w:t>
      </w:r>
    </w:p>
    <w:p w14:paraId="43716A56">
      <w:pPr>
        <w:ind w:firstLine="643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（二）公用经费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32.07</w:t>
      </w:r>
      <w:r>
        <w:rPr>
          <w:rFonts w:hint="eastAsia" w:ascii="TimesNewRoman" w:hAnsi="TimesNewRoman" w:eastAsia="仿宋_GB2312" w:cs="TimesNewRoman"/>
          <w:b/>
          <w:kern w:val="0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主要包括：办公费、印刷费、差旅费、工会经费、其他交通费用、其他对个人和家庭的补助其他商品服务支出、办公设备购置。</w:t>
      </w:r>
    </w:p>
    <w:p w14:paraId="3B817717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七、关于2023年政府性基金预算支出表的说明</w:t>
      </w:r>
    </w:p>
    <w:p w14:paraId="3528420C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淮北市相山区人民政府办公室2023年没有政府性基金预算拨款收入，也没有使用政府性基金预算拨款安排的支出。</w:t>
      </w:r>
    </w:p>
    <w:p w14:paraId="3DDBA4BA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八、关于2023年国有资本经营预算支出表的说明</w:t>
      </w:r>
    </w:p>
    <w:p w14:paraId="16D226EA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淮北市相山区人民政府办公室2023年没有国有资本经营预算拨款收入，也没有使用国有资本经营预算拨款安排的支出。</w:t>
      </w:r>
    </w:p>
    <w:p w14:paraId="40CF5C62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九、关于2023年项目支出表的说明</w:t>
      </w:r>
    </w:p>
    <w:p w14:paraId="7EBA382F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淮北市相山区人民政府办公室2023年预算共安排项目支出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266.00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万元，比2022年预算增加5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24.88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%，原因主要是区创优营商环境服务中心工作经费增加。主要包括：本年财政拨款安排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266.00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万元（其中，一般公共预算拨款安排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266.00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万元，政府性基金预算拨款安排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万元，国有资本经营预算拨款安排0万元），上年拨款上年结转安排0万元（其中，一般公共预算拨款安排0万元，政府性基金预算拨款安排0万元，国有资本经营预算拨款安排0万元）财政专户管理资金安排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万元和单位资金安排0万元。</w:t>
      </w:r>
    </w:p>
    <w:p w14:paraId="7760933E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十、关于2023年政府采购支出表的说明</w:t>
      </w:r>
    </w:p>
    <w:p w14:paraId="61BA3A8C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淮北市相山区人民政府办公室2023年没有使用一般公共预算拨款、政府性基金预算拨款、国有资本经营预算拨款、财政专户管理资金和单位资金安排的政府采购支出。</w:t>
      </w:r>
    </w:p>
    <w:p w14:paraId="5BCCA993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十一、关于2023年政府购买服务支出表的说明</w:t>
      </w:r>
    </w:p>
    <w:p w14:paraId="1EBAA3EB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淮北市相山区人民政府办公室2023年没有安排政府购买服务支出。</w:t>
      </w:r>
    </w:p>
    <w:p w14:paraId="25872F05">
      <w:pPr>
        <w:pStyle w:val="4"/>
        <w:adjustRightInd w:val="0"/>
        <w:snapToGrid w:val="0"/>
        <w:spacing w:line="560" w:lineRule="exact"/>
        <w:ind w:firstLine="627" w:firstLineChars="196"/>
        <w:rPr>
          <w:rFonts w:ascii="TimesNewRoman" w:hAnsi="TimesNewRoman" w:eastAsia="黑体" w:cs="TimesNewRoman"/>
          <w:bCs/>
          <w:sz w:val="32"/>
          <w:szCs w:val="32"/>
        </w:rPr>
      </w:pPr>
      <w:r>
        <w:rPr>
          <w:rFonts w:hint="eastAsia" w:ascii="TimesNewRoman" w:hAnsi="TimesNewRoman" w:eastAsia="黑体" w:cs="TimesNewRoman"/>
          <w:bCs/>
          <w:sz w:val="32"/>
          <w:szCs w:val="32"/>
        </w:rPr>
        <w:t>十二、其他重要事项情况说明</w:t>
      </w:r>
    </w:p>
    <w:p w14:paraId="28EA3FE7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（一）项目及绩效目标情况。</w:t>
      </w:r>
    </w:p>
    <w:p w14:paraId="02BFFE1A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1、“区政府办工作经费”项目。</w:t>
      </w:r>
    </w:p>
    <w:p w14:paraId="14744A8B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（1）项目概述：用于区政府办工作、重大项目工作经费。</w:t>
      </w:r>
    </w:p>
    <w:p w14:paraId="1D38E5F2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（2）立项依据：保证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政府办工作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的正常运行。</w:t>
      </w:r>
    </w:p>
    <w:p w14:paraId="79301D78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（3）实施主体：淮北市相山区人民政府办公室</w:t>
      </w:r>
    </w:p>
    <w:p w14:paraId="32A500A5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（4）起止时间：2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023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年1月-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月</w:t>
      </w:r>
    </w:p>
    <w:p w14:paraId="4169CF9F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（5）项目内容：用于区政府办工作、重大项目工作经费。</w:t>
      </w:r>
    </w:p>
    <w:p w14:paraId="0D549BFB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（6）年度预算安排：220万元</w:t>
      </w:r>
    </w:p>
    <w:p w14:paraId="644CD92E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（7）绩效目标：用于区政府办工作、重大项目工作经费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eastAsia="zh-CN"/>
        </w:rPr>
        <w:t>。</w:t>
      </w:r>
    </w:p>
    <w:p w14:paraId="5C98B888">
      <w:pP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</w:pPr>
    </w:p>
    <w:p w14:paraId="3E8F6C41">
      <w:pPr>
        <w:spacing w:line="580" w:lineRule="exact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区政府办工作经费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支出绩效目标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eastAsia="zh-CN"/>
        </w:rPr>
        <w:t>申报表</w:t>
      </w:r>
    </w:p>
    <w:p w14:paraId="6397197B">
      <w:pPr>
        <w:spacing w:line="58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/>
          <w:kern w:val="0"/>
          <w:sz w:val="24"/>
        </w:rPr>
        <w:t xml:space="preserve">（ </w:t>
      </w:r>
      <w:r>
        <w:rPr>
          <w:rFonts w:hint="eastAsia" w:ascii="Times New Roman" w:hAnsi="Times New Roman"/>
          <w:kern w:val="0"/>
          <w:sz w:val="24"/>
        </w:rPr>
        <w:t>2023</w:t>
      </w:r>
      <w:r>
        <w:rPr>
          <w:rFonts w:ascii="Times New Roman" w:hAnsi="Times New Roman"/>
          <w:kern w:val="0"/>
          <w:sz w:val="24"/>
        </w:rPr>
        <w:t>年度）</w:t>
      </w:r>
    </w:p>
    <w:tbl>
      <w:tblPr>
        <w:tblStyle w:val="5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13"/>
        <w:gridCol w:w="1042"/>
        <w:gridCol w:w="1590"/>
        <w:gridCol w:w="1056"/>
        <w:gridCol w:w="626"/>
        <w:gridCol w:w="1325"/>
        <w:gridCol w:w="1123"/>
        <w:gridCol w:w="1056"/>
        <w:gridCol w:w="625"/>
      </w:tblGrid>
      <w:tr w14:paraId="3356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3" w:type="dxa"/>
            <w:gridSpan w:val="3"/>
            <w:vAlign w:val="center"/>
          </w:tcPr>
          <w:p w14:paraId="3FA1C94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项目名称</w:t>
            </w:r>
          </w:p>
        </w:tc>
        <w:tc>
          <w:tcPr>
            <w:tcW w:w="7401" w:type="dxa"/>
            <w:gridSpan w:val="7"/>
            <w:vAlign w:val="center"/>
          </w:tcPr>
          <w:p w14:paraId="6B125C2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宋体" w:cs="宋体"/>
                <w:sz w:val="20"/>
              </w:rPr>
              <w:t>区政府办工作经费</w:t>
            </w:r>
          </w:p>
        </w:tc>
      </w:tr>
      <w:tr w14:paraId="4935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3" w:type="dxa"/>
            <w:gridSpan w:val="3"/>
            <w:vAlign w:val="center"/>
          </w:tcPr>
          <w:p w14:paraId="2FCEAAA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主管单位</w:t>
            </w:r>
          </w:p>
        </w:tc>
        <w:tc>
          <w:tcPr>
            <w:tcW w:w="3272" w:type="dxa"/>
            <w:gridSpan w:val="3"/>
            <w:vAlign w:val="center"/>
          </w:tcPr>
          <w:p w14:paraId="19317FF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cs="宋体"/>
                <w:sz w:val="20"/>
              </w:rPr>
              <w:t>103-淮北市相山区人民政府办公室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448" w:type="dxa"/>
            <w:gridSpan w:val="2"/>
            <w:vAlign w:val="center"/>
          </w:tcPr>
          <w:p w14:paraId="0749EDD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实施单位</w:t>
            </w:r>
          </w:p>
        </w:tc>
        <w:tc>
          <w:tcPr>
            <w:tcW w:w="1681" w:type="dxa"/>
            <w:gridSpan w:val="2"/>
            <w:vAlign w:val="center"/>
          </w:tcPr>
          <w:p w14:paraId="0E2448D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</w:rPr>
              <w:t>103001-淮北市相山区人民政府办公室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7BA8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3" w:type="dxa"/>
            <w:gridSpan w:val="3"/>
            <w:vAlign w:val="center"/>
          </w:tcPr>
          <w:p w14:paraId="2A3CD0A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项目属性</w:t>
            </w:r>
          </w:p>
        </w:tc>
        <w:tc>
          <w:tcPr>
            <w:tcW w:w="3272" w:type="dxa"/>
            <w:gridSpan w:val="3"/>
            <w:vAlign w:val="center"/>
          </w:tcPr>
          <w:p w14:paraId="1E98E95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☑</w:t>
            </w:r>
            <w:r>
              <w:rPr>
                <w:rFonts w:ascii="Times New Roman" w:hAnsi="Times New Roman"/>
                <w:kern w:val="0"/>
                <w:szCs w:val="21"/>
              </w:rPr>
              <w:t>新增项目    □延续项目</w:t>
            </w:r>
          </w:p>
        </w:tc>
        <w:tc>
          <w:tcPr>
            <w:tcW w:w="2448" w:type="dxa"/>
            <w:gridSpan w:val="2"/>
            <w:vAlign w:val="center"/>
          </w:tcPr>
          <w:p w14:paraId="69F2FF7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项目期</w:t>
            </w:r>
          </w:p>
        </w:tc>
        <w:tc>
          <w:tcPr>
            <w:tcW w:w="1681" w:type="dxa"/>
            <w:gridSpan w:val="2"/>
            <w:vAlign w:val="center"/>
          </w:tcPr>
          <w:p w14:paraId="3C03D5A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hint="eastAsia"/>
              </w:rPr>
              <w:t>2023年1月-12月</w:t>
            </w:r>
          </w:p>
        </w:tc>
      </w:tr>
      <w:tr w14:paraId="3022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3" w:type="dxa"/>
            <w:gridSpan w:val="3"/>
            <w:vMerge w:val="restart"/>
            <w:vAlign w:val="center"/>
          </w:tcPr>
          <w:p w14:paraId="1A52AB1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项目资金</w:t>
            </w:r>
          </w:p>
          <w:p w14:paraId="6E6B270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（万元）</w:t>
            </w:r>
          </w:p>
        </w:tc>
        <w:tc>
          <w:tcPr>
            <w:tcW w:w="1590" w:type="dxa"/>
            <w:vAlign w:val="center"/>
          </w:tcPr>
          <w:p w14:paraId="2D11E88A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中期资金总额：</w:t>
            </w:r>
          </w:p>
        </w:tc>
        <w:tc>
          <w:tcPr>
            <w:tcW w:w="1682" w:type="dxa"/>
            <w:gridSpan w:val="2"/>
            <w:vAlign w:val="center"/>
          </w:tcPr>
          <w:p w14:paraId="6EB6944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220万元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448" w:type="dxa"/>
            <w:gridSpan w:val="2"/>
            <w:vAlign w:val="center"/>
          </w:tcPr>
          <w:p w14:paraId="6F56F04F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年度资金总额：</w:t>
            </w:r>
          </w:p>
        </w:tc>
        <w:tc>
          <w:tcPr>
            <w:tcW w:w="1681" w:type="dxa"/>
            <w:gridSpan w:val="2"/>
            <w:vAlign w:val="center"/>
          </w:tcPr>
          <w:p w14:paraId="72C7AA8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220万元</w:t>
            </w:r>
          </w:p>
        </w:tc>
      </w:tr>
      <w:tr w14:paraId="6590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3" w:type="dxa"/>
            <w:gridSpan w:val="3"/>
            <w:vMerge w:val="continue"/>
            <w:vAlign w:val="center"/>
          </w:tcPr>
          <w:p w14:paraId="75BF464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5FE8B30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其中：财政拨款</w:t>
            </w:r>
          </w:p>
        </w:tc>
        <w:tc>
          <w:tcPr>
            <w:tcW w:w="1682" w:type="dxa"/>
            <w:gridSpan w:val="2"/>
            <w:vAlign w:val="center"/>
          </w:tcPr>
          <w:p w14:paraId="0D5C2AA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220万元</w:t>
            </w:r>
          </w:p>
        </w:tc>
        <w:tc>
          <w:tcPr>
            <w:tcW w:w="2448" w:type="dxa"/>
            <w:gridSpan w:val="2"/>
            <w:vAlign w:val="center"/>
          </w:tcPr>
          <w:p w14:paraId="4D2B5A8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其中：财政拨款</w:t>
            </w:r>
          </w:p>
        </w:tc>
        <w:tc>
          <w:tcPr>
            <w:tcW w:w="1681" w:type="dxa"/>
            <w:gridSpan w:val="2"/>
            <w:vAlign w:val="center"/>
          </w:tcPr>
          <w:p w14:paraId="33D6707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220万元</w:t>
            </w:r>
          </w:p>
        </w:tc>
      </w:tr>
      <w:tr w14:paraId="64E0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3" w:type="dxa"/>
            <w:gridSpan w:val="3"/>
            <w:vMerge w:val="continue"/>
            <w:vAlign w:val="center"/>
          </w:tcPr>
          <w:p w14:paraId="454E0E28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3D5C2DF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其他资金</w:t>
            </w:r>
          </w:p>
        </w:tc>
        <w:tc>
          <w:tcPr>
            <w:tcW w:w="1682" w:type="dxa"/>
            <w:gridSpan w:val="2"/>
            <w:vAlign w:val="center"/>
          </w:tcPr>
          <w:p w14:paraId="32412D8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448" w:type="dxa"/>
            <w:gridSpan w:val="2"/>
            <w:vAlign w:val="center"/>
          </w:tcPr>
          <w:p w14:paraId="6D369832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   其他资金</w:t>
            </w:r>
          </w:p>
        </w:tc>
        <w:tc>
          <w:tcPr>
            <w:tcW w:w="1681" w:type="dxa"/>
            <w:gridSpan w:val="2"/>
            <w:vAlign w:val="center"/>
          </w:tcPr>
          <w:p w14:paraId="32E54D4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05ED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restart"/>
            <w:vAlign w:val="center"/>
          </w:tcPr>
          <w:p w14:paraId="29AA4D5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</w:t>
            </w:r>
          </w:p>
          <w:p w14:paraId="5CD4E69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</w:t>
            </w:r>
          </w:p>
          <w:p w14:paraId="2BE70E0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目</w:t>
            </w:r>
          </w:p>
          <w:p w14:paraId="3FD5E6A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标</w:t>
            </w:r>
          </w:p>
        </w:tc>
        <w:tc>
          <w:tcPr>
            <w:tcW w:w="5027" w:type="dxa"/>
            <w:gridSpan w:val="5"/>
            <w:vAlign w:val="center"/>
          </w:tcPr>
          <w:p w14:paraId="0146F65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中期目标（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2023</w:t>
            </w:r>
            <w:r>
              <w:rPr>
                <w:rFonts w:ascii="Times New Roman" w:hAnsi="Times New Roman"/>
                <w:kern w:val="0"/>
                <w:szCs w:val="21"/>
              </w:rPr>
              <w:t>年—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2023</w:t>
            </w:r>
            <w:r>
              <w:rPr>
                <w:rFonts w:ascii="Times New Roman" w:hAnsi="Times New Roman"/>
                <w:kern w:val="0"/>
                <w:szCs w:val="21"/>
              </w:rPr>
              <w:t>年）</w:t>
            </w:r>
          </w:p>
        </w:tc>
        <w:tc>
          <w:tcPr>
            <w:tcW w:w="4129" w:type="dxa"/>
            <w:gridSpan w:val="4"/>
            <w:vAlign w:val="center"/>
          </w:tcPr>
          <w:p w14:paraId="2ED52C0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年度目标</w:t>
            </w:r>
          </w:p>
        </w:tc>
      </w:tr>
      <w:tr w14:paraId="2BC5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498" w:type="dxa"/>
            <w:vMerge w:val="continue"/>
            <w:vAlign w:val="center"/>
          </w:tcPr>
          <w:p w14:paraId="61CEBA7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27" w:type="dxa"/>
            <w:gridSpan w:val="5"/>
          </w:tcPr>
          <w:p w14:paraId="22051A97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目标1：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用于区政府办工作、重大项目工作经费。</w:t>
            </w:r>
          </w:p>
        </w:tc>
        <w:tc>
          <w:tcPr>
            <w:tcW w:w="4129" w:type="dxa"/>
            <w:gridSpan w:val="4"/>
          </w:tcPr>
          <w:p w14:paraId="2F7A1A2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目标1：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用于区政府办工作、重大项目工作经费。</w:t>
            </w:r>
          </w:p>
          <w:p w14:paraId="17E874B9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 w14:paraId="678D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98" w:type="dxa"/>
            <w:vMerge w:val="restart"/>
            <w:vAlign w:val="center"/>
          </w:tcPr>
          <w:p w14:paraId="0BE94EC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7614F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0DEFF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3D21A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B05B8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2FFF5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D85EE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94306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34EDF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6A104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8A7DB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绩</w:t>
            </w:r>
          </w:p>
          <w:p w14:paraId="4F08782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效</w:t>
            </w:r>
          </w:p>
          <w:p w14:paraId="0932E03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</w:t>
            </w:r>
          </w:p>
          <w:p w14:paraId="17993F4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标</w:t>
            </w:r>
          </w:p>
          <w:p w14:paraId="64C175B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3AA47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B767B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9F66C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B60EC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DAF32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F7755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C1F0C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FE0B2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A4EFF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7915D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1A394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9D7861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一级</w:t>
            </w:r>
          </w:p>
          <w:p w14:paraId="31470F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指标</w:t>
            </w:r>
          </w:p>
        </w:tc>
        <w:tc>
          <w:tcPr>
            <w:tcW w:w="1042" w:type="dxa"/>
            <w:vAlign w:val="center"/>
          </w:tcPr>
          <w:p w14:paraId="01A27E6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二级指标</w:t>
            </w:r>
          </w:p>
        </w:tc>
        <w:tc>
          <w:tcPr>
            <w:tcW w:w="1590" w:type="dxa"/>
            <w:vAlign w:val="center"/>
          </w:tcPr>
          <w:p w14:paraId="3F42DE7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三级指标</w:t>
            </w:r>
          </w:p>
        </w:tc>
        <w:tc>
          <w:tcPr>
            <w:tcW w:w="1056" w:type="dxa"/>
            <w:vAlign w:val="center"/>
          </w:tcPr>
          <w:p w14:paraId="6BCC9D5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指标值</w:t>
            </w:r>
          </w:p>
        </w:tc>
        <w:tc>
          <w:tcPr>
            <w:tcW w:w="626" w:type="dxa"/>
            <w:vAlign w:val="center"/>
          </w:tcPr>
          <w:p w14:paraId="014DC39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绩效标准</w:t>
            </w:r>
          </w:p>
        </w:tc>
        <w:tc>
          <w:tcPr>
            <w:tcW w:w="1325" w:type="dxa"/>
            <w:vAlign w:val="center"/>
          </w:tcPr>
          <w:p w14:paraId="1655E8F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二级指标</w:t>
            </w:r>
          </w:p>
        </w:tc>
        <w:tc>
          <w:tcPr>
            <w:tcW w:w="1123" w:type="dxa"/>
            <w:vAlign w:val="center"/>
          </w:tcPr>
          <w:p w14:paraId="18A244E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三级指标</w:t>
            </w:r>
          </w:p>
        </w:tc>
        <w:tc>
          <w:tcPr>
            <w:tcW w:w="1056" w:type="dxa"/>
            <w:vAlign w:val="center"/>
          </w:tcPr>
          <w:p w14:paraId="00FA845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指标值</w:t>
            </w:r>
          </w:p>
        </w:tc>
        <w:tc>
          <w:tcPr>
            <w:tcW w:w="625" w:type="dxa"/>
            <w:vAlign w:val="center"/>
          </w:tcPr>
          <w:p w14:paraId="652D778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绩效标准</w:t>
            </w:r>
          </w:p>
        </w:tc>
      </w:tr>
      <w:tr w14:paraId="0AC1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5010B6E9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 w14:paraId="4ACDBD8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4048B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E8A94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CEAB4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825B3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C7F50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</w:t>
            </w:r>
          </w:p>
          <w:p w14:paraId="570121F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</w:t>
            </w:r>
          </w:p>
          <w:p w14:paraId="296C03E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</w:t>
            </w:r>
          </w:p>
          <w:p w14:paraId="5CB8EAC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标</w:t>
            </w:r>
          </w:p>
          <w:p w14:paraId="60EBE62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D1320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09A31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CD613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C8A02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87B0C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0FDFB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4C879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2CF8AB8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数量指标</w:t>
            </w:r>
          </w:p>
        </w:tc>
        <w:tc>
          <w:tcPr>
            <w:tcW w:w="1590" w:type="dxa"/>
            <w:vAlign w:val="center"/>
          </w:tcPr>
          <w:p w14:paraId="4C3993CD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  <w:r>
              <w:rPr>
                <w:rFonts w:hint="eastAsia" w:ascii="宋体" w:hAnsi="宋体"/>
                <w:kern w:val="0"/>
                <w:szCs w:val="21"/>
              </w:rPr>
              <w:t>1：申请数额</w:t>
            </w:r>
          </w:p>
        </w:tc>
        <w:tc>
          <w:tcPr>
            <w:tcW w:w="1056" w:type="dxa"/>
            <w:vAlign w:val="center"/>
          </w:tcPr>
          <w:p w14:paraId="0EB30DDC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220万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626" w:type="dxa"/>
            <w:vAlign w:val="center"/>
          </w:tcPr>
          <w:p w14:paraId="634B3D6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2AE8BD0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数量指标</w:t>
            </w:r>
          </w:p>
        </w:tc>
        <w:tc>
          <w:tcPr>
            <w:tcW w:w="1123" w:type="dxa"/>
            <w:vAlign w:val="center"/>
          </w:tcPr>
          <w:p w14:paraId="5FE4DD5F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申请数额</w:t>
            </w:r>
          </w:p>
        </w:tc>
        <w:tc>
          <w:tcPr>
            <w:tcW w:w="1056" w:type="dxa"/>
            <w:vAlign w:val="center"/>
          </w:tcPr>
          <w:p w14:paraId="0ADCAFB3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220万元</w:t>
            </w:r>
          </w:p>
        </w:tc>
        <w:tc>
          <w:tcPr>
            <w:tcW w:w="625" w:type="dxa"/>
            <w:vAlign w:val="center"/>
          </w:tcPr>
          <w:p w14:paraId="17C6E7C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≦</w:t>
            </w:r>
          </w:p>
        </w:tc>
      </w:tr>
      <w:tr w14:paraId="4D80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7B5A3463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41330FAF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7A118B8F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质量指标</w:t>
            </w:r>
          </w:p>
        </w:tc>
        <w:tc>
          <w:tcPr>
            <w:tcW w:w="1590" w:type="dxa"/>
            <w:vAlign w:val="center"/>
          </w:tcPr>
          <w:p w14:paraId="17B47D07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网络安全保障有效性</w:t>
            </w:r>
          </w:p>
        </w:tc>
        <w:tc>
          <w:tcPr>
            <w:tcW w:w="1056" w:type="dxa"/>
            <w:vAlign w:val="center"/>
          </w:tcPr>
          <w:p w14:paraId="72D9916C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6" w:type="dxa"/>
            <w:vAlign w:val="center"/>
          </w:tcPr>
          <w:p w14:paraId="45EFF820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1CF9806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质量指标</w:t>
            </w:r>
          </w:p>
        </w:tc>
        <w:tc>
          <w:tcPr>
            <w:tcW w:w="1123" w:type="dxa"/>
            <w:vAlign w:val="center"/>
          </w:tcPr>
          <w:p w14:paraId="7CB8A87F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网络安全保障有效性</w:t>
            </w:r>
          </w:p>
        </w:tc>
        <w:tc>
          <w:tcPr>
            <w:tcW w:w="1056" w:type="dxa"/>
            <w:vAlign w:val="center"/>
          </w:tcPr>
          <w:p w14:paraId="067331F0">
            <w:pPr>
              <w:widowControl/>
              <w:spacing w:line="24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1382C5F5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</w:p>
        </w:tc>
      </w:tr>
      <w:tr w14:paraId="4E1F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137C4C2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5C06C8E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0EEE56E4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时效指标</w:t>
            </w:r>
          </w:p>
        </w:tc>
        <w:tc>
          <w:tcPr>
            <w:tcW w:w="1590" w:type="dxa"/>
            <w:vAlign w:val="center"/>
          </w:tcPr>
          <w:p w14:paraId="7CA38FB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工作完成及时率</w:t>
            </w:r>
          </w:p>
        </w:tc>
        <w:tc>
          <w:tcPr>
            <w:tcW w:w="1056" w:type="dxa"/>
            <w:vAlign w:val="center"/>
          </w:tcPr>
          <w:p w14:paraId="37C0F6D7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6" w:type="dxa"/>
            <w:vAlign w:val="center"/>
          </w:tcPr>
          <w:p w14:paraId="3D134143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32B88719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时效指标</w:t>
            </w:r>
          </w:p>
        </w:tc>
        <w:tc>
          <w:tcPr>
            <w:tcW w:w="1123" w:type="dxa"/>
            <w:vAlign w:val="center"/>
          </w:tcPr>
          <w:p w14:paraId="1BE25DA7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工作完成及时率</w:t>
            </w:r>
          </w:p>
        </w:tc>
        <w:tc>
          <w:tcPr>
            <w:tcW w:w="1056" w:type="dxa"/>
            <w:vAlign w:val="center"/>
          </w:tcPr>
          <w:p w14:paraId="6AEB66A1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49C1C185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</w:p>
        </w:tc>
      </w:tr>
      <w:tr w14:paraId="2414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47E0215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49DBED8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0151DE44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成本指标</w:t>
            </w:r>
          </w:p>
        </w:tc>
        <w:tc>
          <w:tcPr>
            <w:tcW w:w="1590" w:type="dxa"/>
            <w:vAlign w:val="center"/>
          </w:tcPr>
          <w:p w14:paraId="7C607F15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工作经费</w:t>
            </w:r>
          </w:p>
        </w:tc>
        <w:tc>
          <w:tcPr>
            <w:tcW w:w="1056" w:type="dxa"/>
            <w:vAlign w:val="center"/>
          </w:tcPr>
          <w:p w14:paraId="5D2970B2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220万元</w:t>
            </w:r>
          </w:p>
        </w:tc>
        <w:tc>
          <w:tcPr>
            <w:tcW w:w="626" w:type="dxa"/>
            <w:vAlign w:val="center"/>
          </w:tcPr>
          <w:p w14:paraId="7186B875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752DE0C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成本指标</w:t>
            </w:r>
          </w:p>
        </w:tc>
        <w:tc>
          <w:tcPr>
            <w:tcW w:w="1123" w:type="dxa"/>
            <w:vAlign w:val="center"/>
          </w:tcPr>
          <w:p w14:paraId="31C7B3D7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工作经费</w:t>
            </w:r>
          </w:p>
        </w:tc>
        <w:tc>
          <w:tcPr>
            <w:tcW w:w="1056" w:type="dxa"/>
            <w:vAlign w:val="center"/>
          </w:tcPr>
          <w:p w14:paraId="45F46CF4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220万元</w:t>
            </w:r>
          </w:p>
        </w:tc>
        <w:tc>
          <w:tcPr>
            <w:tcW w:w="625" w:type="dxa"/>
            <w:vAlign w:val="center"/>
          </w:tcPr>
          <w:p w14:paraId="060DFD02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≦</w:t>
            </w:r>
          </w:p>
        </w:tc>
      </w:tr>
      <w:tr w14:paraId="3AEA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7303B06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 w14:paraId="1322BB4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效</w:t>
            </w:r>
          </w:p>
          <w:p w14:paraId="19E8954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益</w:t>
            </w:r>
          </w:p>
          <w:p w14:paraId="6761DCB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</w:t>
            </w:r>
          </w:p>
          <w:p w14:paraId="4A7302B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标</w:t>
            </w:r>
          </w:p>
        </w:tc>
        <w:tc>
          <w:tcPr>
            <w:tcW w:w="1042" w:type="dxa"/>
            <w:vAlign w:val="center"/>
          </w:tcPr>
          <w:p w14:paraId="236F7AF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经济效益</w:t>
            </w:r>
          </w:p>
          <w:p w14:paraId="343FD0C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590" w:type="dxa"/>
            <w:vAlign w:val="center"/>
          </w:tcPr>
          <w:p w14:paraId="17EFAEBF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职工劳动生产率</w:t>
            </w:r>
          </w:p>
        </w:tc>
        <w:tc>
          <w:tcPr>
            <w:tcW w:w="1056" w:type="dxa"/>
            <w:vAlign w:val="center"/>
          </w:tcPr>
          <w:p w14:paraId="7B43F53E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6" w:type="dxa"/>
            <w:vAlign w:val="center"/>
          </w:tcPr>
          <w:p w14:paraId="759E3C95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39DFF3A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经济效益</w:t>
            </w:r>
          </w:p>
          <w:p w14:paraId="7356C75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123" w:type="dxa"/>
            <w:vAlign w:val="center"/>
          </w:tcPr>
          <w:p w14:paraId="7DC0DD09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职工劳动生产率</w:t>
            </w:r>
          </w:p>
        </w:tc>
        <w:tc>
          <w:tcPr>
            <w:tcW w:w="1056" w:type="dxa"/>
            <w:vAlign w:val="center"/>
          </w:tcPr>
          <w:p w14:paraId="474B22CA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23A077AF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 w14:paraId="4A9B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4B51B512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479C231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4429069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社会效益</w:t>
            </w:r>
          </w:p>
          <w:p w14:paraId="7A3289A5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590" w:type="dxa"/>
            <w:vAlign w:val="center"/>
          </w:tcPr>
          <w:p w14:paraId="7E7B5037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</w:p>
          <w:p w14:paraId="44D4D034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群众影响率</w:t>
            </w:r>
          </w:p>
        </w:tc>
        <w:tc>
          <w:tcPr>
            <w:tcW w:w="1056" w:type="dxa"/>
            <w:vAlign w:val="center"/>
          </w:tcPr>
          <w:p w14:paraId="201FF94D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6" w:type="dxa"/>
            <w:vAlign w:val="center"/>
          </w:tcPr>
          <w:p w14:paraId="7DB9AEC9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6224AF2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社会效益</w:t>
            </w:r>
          </w:p>
          <w:p w14:paraId="4C33495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123" w:type="dxa"/>
            <w:vAlign w:val="center"/>
          </w:tcPr>
          <w:p w14:paraId="4E26D6E1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群众影响率</w:t>
            </w:r>
          </w:p>
        </w:tc>
        <w:tc>
          <w:tcPr>
            <w:tcW w:w="1056" w:type="dxa"/>
            <w:vAlign w:val="center"/>
          </w:tcPr>
          <w:p w14:paraId="73492421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75D6871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 w14:paraId="0A0C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54CDD72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7D71E188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6A688F3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生态效益</w:t>
            </w:r>
          </w:p>
          <w:p w14:paraId="3781BC59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590" w:type="dxa"/>
            <w:vAlign w:val="center"/>
          </w:tcPr>
          <w:p w14:paraId="31D4EDC7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</w:p>
          <w:p w14:paraId="3425CBBE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生态保护平衡</w:t>
            </w:r>
          </w:p>
        </w:tc>
        <w:tc>
          <w:tcPr>
            <w:tcW w:w="1056" w:type="dxa"/>
            <w:vAlign w:val="center"/>
          </w:tcPr>
          <w:p w14:paraId="0A845595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  <w:p w14:paraId="0EA9D2D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6" w:type="dxa"/>
            <w:vAlign w:val="center"/>
          </w:tcPr>
          <w:p w14:paraId="154D391E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40FC78B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生态效益</w:t>
            </w:r>
          </w:p>
          <w:p w14:paraId="46B442E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123" w:type="dxa"/>
            <w:vAlign w:val="center"/>
          </w:tcPr>
          <w:p w14:paraId="085BB97A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生态保护平衡</w:t>
            </w:r>
          </w:p>
        </w:tc>
        <w:tc>
          <w:tcPr>
            <w:tcW w:w="1056" w:type="dxa"/>
            <w:vAlign w:val="center"/>
          </w:tcPr>
          <w:p w14:paraId="652CF803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11750895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</w:p>
        </w:tc>
      </w:tr>
      <w:tr w14:paraId="105D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4064572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39D9DE93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3F29B7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可持续</w:t>
            </w:r>
          </w:p>
          <w:p w14:paraId="2672252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影响指标</w:t>
            </w:r>
          </w:p>
        </w:tc>
        <w:tc>
          <w:tcPr>
            <w:tcW w:w="1590" w:type="dxa"/>
            <w:vAlign w:val="center"/>
          </w:tcPr>
          <w:p w14:paraId="0A7B6687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社会可持续影响</w:t>
            </w:r>
          </w:p>
          <w:p w14:paraId="095648A9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7BF0008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6" w:type="dxa"/>
            <w:vAlign w:val="center"/>
          </w:tcPr>
          <w:p w14:paraId="14F39A4A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2AD78CA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可持续影响</w:t>
            </w:r>
          </w:p>
          <w:p w14:paraId="3445680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123" w:type="dxa"/>
            <w:vAlign w:val="center"/>
          </w:tcPr>
          <w:p w14:paraId="359C48F7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社会可持续影响</w:t>
            </w:r>
          </w:p>
          <w:p w14:paraId="44A77884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2D6D9F21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4571E691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</w:p>
        </w:tc>
      </w:tr>
      <w:tr w14:paraId="138B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73D00BED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BCEA1C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满意度指标</w:t>
            </w:r>
          </w:p>
        </w:tc>
        <w:tc>
          <w:tcPr>
            <w:tcW w:w="1042" w:type="dxa"/>
            <w:vAlign w:val="center"/>
          </w:tcPr>
          <w:p w14:paraId="714D835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服务对象满意度指标</w:t>
            </w:r>
          </w:p>
        </w:tc>
        <w:tc>
          <w:tcPr>
            <w:tcW w:w="1590" w:type="dxa"/>
            <w:vAlign w:val="center"/>
          </w:tcPr>
          <w:p w14:paraId="2132A16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群众满意度</w:t>
            </w:r>
          </w:p>
        </w:tc>
        <w:tc>
          <w:tcPr>
            <w:tcW w:w="1056" w:type="dxa"/>
            <w:vAlign w:val="center"/>
          </w:tcPr>
          <w:p w14:paraId="6BC525CE"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6" w:type="dxa"/>
            <w:vAlign w:val="center"/>
          </w:tcPr>
          <w:p w14:paraId="2AF6442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0947DC0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服务对象</w:t>
            </w:r>
          </w:p>
          <w:p w14:paraId="43B4DA10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满意度指标</w:t>
            </w:r>
          </w:p>
        </w:tc>
        <w:tc>
          <w:tcPr>
            <w:tcW w:w="1123" w:type="dxa"/>
            <w:vAlign w:val="center"/>
          </w:tcPr>
          <w:p w14:paraId="0E1326ED"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群众满意度</w:t>
            </w:r>
          </w:p>
        </w:tc>
        <w:tc>
          <w:tcPr>
            <w:tcW w:w="1056" w:type="dxa"/>
            <w:vAlign w:val="center"/>
          </w:tcPr>
          <w:p w14:paraId="07AFCB50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64955317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</w:p>
        </w:tc>
      </w:tr>
    </w:tbl>
    <w:p w14:paraId="7E89AAB4">
      <w:pPr>
        <w:ind w:firstLine="420" w:firstLineChars="200"/>
      </w:pPr>
    </w:p>
    <w:p w14:paraId="1A4CE957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</w:p>
    <w:p w14:paraId="4827FCB4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2、“区创优营商环境服务中心工作经费”项目。</w:t>
      </w:r>
    </w:p>
    <w:p w14:paraId="3090B38C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（1）项目概述：相山区营商环境服务中心工作经费。</w:t>
      </w:r>
    </w:p>
    <w:p w14:paraId="04D55D24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（2）立项依据：</w:t>
      </w:r>
      <w:r>
        <w:rPr>
          <w:rFonts w:hint="eastAsia" w:ascii="仿宋_GB2312" w:hAnsi="楷体" w:eastAsia="仿宋_GB2312"/>
          <w:color w:val="auto"/>
          <w:sz w:val="32"/>
          <w:szCs w:val="32"/>
        </w:rPr>
        <w:t>根据《预算法》和深化国库集中改革的要求、加强地方政府债务管理、行政事业单位资产管理等有关规定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。</w:t>
      </w:r>
    </w:p>
    <w:p w14:paraId="54BFA51E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（3）实施主体：淮北市相山区人民政府办公室</w:t>
      </w:r>
    </w:p>
    <w:p w14:paraId="0319FC09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（4）起止时间：2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023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年1月-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  <w:lang w:val="en-US" w:eastAsia="zh-CN"/>
        </w:rPr>
        <w:t>2023年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月</w:t>
      </w:r>
    </w:p>
    <w:p w14:paraId="08CE9EF3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（5）项目内容：用于相山区营商环境服务中心工作经费。</w:t>
      </w:r>
    </w:p>
    <w:p w14:paraId="27D0615F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（6）年度预算安排：46万元</w:t>
      </w:r>
    </w:p>
    <w:p w14:paraId="43425841">
      <w:pPr>
        <w:ind w:firstLine="640" w:firstLineChars="200"/>
        <w:rPr>
          <w:rFonts w:hint="eastAsia"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（7）绩效目标：用于相山区营商环境服务中心工作经费。</w:t>
      </w:r>
    </w:p>
    <w:p w14:paraId="684A1718">
      <w:pPr>
        <w:spacing w:line="580" w:lineRule="exact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</w:rPr>
      </w:pPr>
    </w:p>
    <w:p w14:paraId="4CD6BA80">
      <w:pPr>
        <w:spacing w:line="58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区创优营商环境服务中心工作经费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支出</w:t>
      </w:r>
    </w:p>
    <w:p w14:paraId="57283506">
      <w:pPr>
        <w:spacing w:line="58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绩效目标表</w:t>
      </w:r>
    </w:p>
    <w:p w14:paraId="6B9B98A2">
      <w:pPr>
        <w:spacing w:line="58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/>
          <w:kern w:val="0"/>
          <w:sz w:val="24"/>
        </w:rPr>
        <w:t xml:space="preserve">（ </w:t>
      </w:r>
      <w:r>
        <w:rPr>
          <w:rFonts w:hint="eastAsia" w:ascii="Times New Roman" w:hAnsi="Times New Roman"/>
          <w:kern w:val="0"/>
          <w:sz w:val="24"/>
        </w:rPr>
        <w:t>2023</w:t>
      </w:r>
      <w:r>
        <w:rPr>
          <w:rFonts w:ascii="Times New Roman" w:hAnsi="Times New Roman"/>
          <w:kern w:val="0"/>
          <w:sz w:val="24"/>
        </w:rPr>
        <w:t>年度）</w:t>
      </w:r>
    </w:p>
    <w:tbl>
      <w:tblPr>
        <w:tblStyle w:val="5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13"/>
        <w:gridCol w:w="1042"/>
        <w:gridCol w:w="1590"/>
        <w:gridCol w:w="1056"/>
        <w:gridCol w:w="626"/>
        <w:gridCol w:w="1325"/>
        <w:gridCol w:w="1123"/>
        <w:gridCol w:w="1056"/>
        <w:gridCol w:w="625"/>
      </w:tblGrid>
      <w:tr w14:paraId="0BB8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3" w:type="dxa"/>
            <w:gridSpan w:val="3"/>
            <w:vAlign w:val="center"/>
          </w:tcPr>
          <w:p w14:paraId="57C244F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项目名称</w:t>
            </w:r>
          </w:p>
        </w:tc>
        <w:tc>
          <w:tcPr>
            <w:tcW w:w="7401" w:type="dxa"/>
            <w:gridSpan w:val="7"/>
            <w:vAlign w:val="center"/>
          </w:tcPr>
          <w:p w14:paraId="02FF5B7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hint="eastAsia" w:ascii="宋体" w:cs="宋体"/>
                <w:sz w:val="20"/>
              </w:rPr>
              <w:t>区政府办工作经费</w:t>
            </w:r>
          </w:p>
        </w:tc>
      </w:tr>
      <w:tr w14:paraId="3CB7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3" w:type="dxa"/>
            <w:gridSpan w:val="3"/>
            <w:vAlign w:val="center"/>
          </w:tcPr>
          <w:p w14:paraId="2D82A8C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主管单位</w:t>
            </w:r>
          </w:p>
        </w:tc>
        <w:tc>
          <w:tcPr>
            <w:tcW w:w="3272" w:type="dxa"/>
            <w:gridSpan w:val="3"/>
            <w:vAlign w:val="center"/>
          </w:tcPr>
          <w:p w14:paraId="1A0FDA8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103-淮北市相山区人民政府办公室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448" w:type="dxa"/>
            <w:gridSpan w:val="2"/>
            <w:vAlign w:val="center"/>
          </w:tcPr>
          <w:p w14:paraId="5BBDBA4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实施单位</w:t>
            </w:r>
          </w:p>
        </w:tc>
        <w:tc>
          <w:tcPr>
            <w:tcW w:w="1681" w:type="dxa"/>
            <w:gridSpan w:val="2"/>
            <w:vAlign w:val="center"/>
          </w:tcPr>
          <w:p w14:paraId="530C5D9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</w:rPr>
              <w:t>103001-淮北市相山区人民政府办公室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0C81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3" w:type="dxa"/>
            <w:gridSpan w:val="3"/>
            <w:vAlign w:val="center"/>
          </w:tcPr>
          <w:p w14:paraId="44CF119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项目属性</w:t>
            </w:r>
          </w:p>
        </w:tc>
        <w:tc>
          <w:tcPr>
            <w:tcW w:w="3272" w:type="dxa"/>
            <w:gridSpan w:val="3"/>
            <w:vAlign w:val="center"/>
          </w:tcPr>
          <w:p w14:paraId="23E184F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☑</w:t>
            </w:r>
            <w:r>
              <w:rPr>
                <w:rFonts w:ascii="Times New Roman" w:hAnsi="Times New Roman"/>
                <w:kern w:val="0"/>
                <w:szCs w:val="21"/>
              </w:rPr>
              <w:t>新增项目    □延续项目</w:t>
            </w:r>
          </w:p>
        </w:tc>
        <w:tc>
          <w:tcPr>
            <w:tcW w:w="2448" w:type="dxa"/>
            <w:gridSpan w:val="2"/>
            <w:vAlign w:val="center"/>
          </w:tcPr>
          <w:p w14:paraId="3ACBC1F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项目期</w:t>
            </w:r>
          </w:p>
        </w:tc>
        <w:tc>
          <w:tcPr>
            <w:tcW w:w="1681" w:type="dxa"/>
            <w:gridSpan w:val="2"/>
            <w:vAlign w:val="center"/>
          </w:tcPr>
          <w:p w14:paraId="59D3F74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hint="eastAsia"/>
              </w:rPr>
              <w:t>2023年1月-12月</w:t>
            </w:r>
          </w:p>
        </w:tc>
      </w:tr>
      <w:tr w14:paraId="6A84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3" w:type="dxa"/>
            <w:gridSpan w:val="3"/>
            <w:vMerge w:val="restart"/>
            <w:vAlign w:val="center"/>
          </w:tcPr>
          <w:p w14:paraId="383C17A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项目资金</w:t>
            </w:r>
          </w:p>
          <w:p w14:paraId="6ECBB0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（万元）</w:t>
            </w:r>
          </w:p>
        </w:tc>
        <w:tc>
          <w:tcPr>
            <w:tcW w:w="1590" w:type="dxa"/>
            <w:vAlign w:val="center"/>
          </w:tcPr>
          <w:p w14:paraId="52AC004A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中期资金总额：</w:t>
            </w:r>
          </w:p>
        </w:tc>
        <w:tc>
          <w:tcPr>
            <w:tcW w:w="1682" w:type="dxa"/>
            <w:gridSpan w:val="2"/>
            <w:vAlign w:val="center"/>
          </w:tcPr>
          <w:p w14:paraId="57F9754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46万元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448" w:type="dxa"/>
            <w:gridSpan w:val="2"/>
            <w:vAlign w:val="center"/>
          </w:tcPr>
          <w:p w14:paraId="030E1832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年度资金总额：</w:t>
            </w:r>
          </w:p>
        </w:tc>
        <w:tc>
          <w:tcPr>
            <w:tcW w:w="1681" w:type="dxa"/>
            <w:gridSpan w:val="2"/>
            <w:vAlign w:val="center"/>
          </w:tcPr>
          <w:p w14:paraId="7CE35C2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46万元</w:t>
            </w:r>
          </w:p>
        </w:tc>
      </w:tr>
      <w:tr w14:paraId="3A4B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3" w:type="dxa"/>
            <w:gridSpan w:val="3"/>
            <w:vMerge w:val="continue"/>
            <w:vAlign w:val="center"/>
          </w:tcPr>
          <w:p w14:paraId="7D04351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04F3BFA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其中：财政拨款</w:t>
            </w:r>
          </w:p>
        </w:tc>
        <w:tc>
          <w:tcPr>
            <w:tcW w:w="1682" w:type="dxa"/>
            <w:gridSpan w:val="2"/>
            <w:vAlign w:val="center"/>
          </w:tcPr>
          <w:p w14:paraId="0E61436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46万元</w:t>
            </w:r>
          </w:p>
        </w:tc>
        <w:tc>
          <w:tcPr>
            <w:tcW w:w="2448" w:type="dxa"/>
            <w:gridSpan w:val="2"/>
            <w:vAlign w:val="center"/>
          </w:tcPr>
          <w:p w14:paraId="7FD051C3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其中：财政拨款</w:t>
            </w:r>
          </w:p>
        </w:tc>
        <w:tc>
          <w:tcPr>
            <w:tcW w:w="1681" w:type="dxa"/>
            <w:gridSpan w:val="2"/>
            <w:vAlign w:val="center"/>
          </w:tcPr>
          <w:p w14:paraId="5DFFEAD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46万元</w:t>
            </w:r>
          </w:p>
        </w:tc>
      </w:tr>
      <w:tr w14:paraId="50CA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53" w:type="dxa"/>
            <w:gridSpan w:val="3"/>
            <w:vMerge w:val="continue"/>
            <w:vAlign w:val="center"/>
          </w:tcPr>
          <w:p w14:paraId="68A7017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90" w:type="dxa"/>
            <w:vAlign w:val="center"/>
          </w:tcPr>
          <w:p w14:paraId="3D7BD38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其他资金</w:t>
            </w:r>
          </w:p>
        </w:tc>
        <w:tc>
          <w:tcPr>
            <w:tcW w:w="1682" w:type="dxa"/>
            <w:gridSpan w:val="2"/>
            <w:vAlign w:val="center"/>
          </w:tcPr>
          <w:p w14:paraId="1948EE1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2448" w:type="dxa"/>
            <w:gridSpan w:val="2"/>
            <w:vAlign w:val="center"/>
          </w:tcPr>
          <w:p w14:paraId="3B2B7E7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     其他资金</w:t>
            </w:r>
          </w:p>
        </w:tc>
        <w:tc>
          <w:tcPr>
            <w:tcW w:w="1681" w:type="dxa"/>
            <w:gridSpan w:val="2"/>
            <w:vAlign w:val="center"/>
          </w:tcPr>
          <w:p w14:paraId="6E5EFFD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 w14:paraId="2775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restart"/>
            <w:vAlign w:val="center"/>
          </w:tcPr>
          <w:p w14:paraId="54E0799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</w:t>
            </w:r>
          </w:p>
          <w:p w14:paraId="1F1B279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体</w:t>
            </w:r>
          </w:p>
          <w:p w14:paraId="13B2D5B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目</w:t>
            </w:r>
          </w:p>
          <w:p w14:paraId="6B97E42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标</w:t>
            </w:r>
          </w:p>
        </w:tc>
        <w:tc>
          <w:tcPr>
            <w:tcW w:w="5027" w:type="dxa"/>
            <w:gridSpan w:val="5"/>
            <w:vAlign w:val="center"/>
          </w:tcPr>
          <w:p w14:paraId="45C39C8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中期目标（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2023</w:t>
            </w:r>
            <w:r>
              <w:rPr>
                <w:rFonts w:ascii="Times New Roman" w:hAnsi="Times New Roman"/>
                <w:kern w:val="0"/>
                <w:szCs w:val="21"/>
              </w:rPr>
              <w:t>年—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2023</w:t>
            </w:r>
            <w:r>
              <w:rPr>
                <w:rFonts w:ascii="Times New Roman" w:hAnsi="Times New Roman"/>
                <w:kern w:val="0"/>
                <w:szCs w:val="21"/>
              </w:rPr>
              <w:t>年）</w:t>
            </w:r>
          </w:p>
        </w:tc>
        <w:tc>
          <w:tcPr>
            <w:tcW w:w="4129" w:type="dxa"/>
            <w:gridSpan w:val="4"/>
            <w:vAlign w:val="center"/>
          </w:tcPr>
          <w:p w14:paraId="393E688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年度目标</w:t>
            </w:r>
          </w:p>
        </w:tc>
      </w:tr>
      <w:tr w14:paraId="2BAA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498" w:type="dxa"/>
            <w:vMerge w:val="continue"/>
            <w:vAlign w:val="center"/>
          </w:tcPr>
          <w:p w14:paraId="39FB9E52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027" w:type="dxa"/>
            <w:gridSpan w:val="5"/>
          </w:tcPr>
          <w:p w14:paraId="332CCCF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目标1：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用于相山区营商环境服务中心工作经费。</w:t>
            </w:r>
          </w:p>
        </w:tc>
        <w:tc>
          <w:tcPr>
            <w:tcW w:w="4129" w:type="dxa"/>
            <w:gridSpan w:val="4"/>
          </w:tcPr>
          <w:p w14:paraId="58B396A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目标1：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用于相山区营商环境服务中心工作经费。</w:t>
            </w:r>
          </w:p>
          <w:p w14:paraId="3AABF93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 w14:paraId="007C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98" w:type="dxa"/>
            <w:vMerge w:val="restart"/>
            <w:vAlign w:val="center"/>
          </w:tcPr>
          <w:p w14:paraId="162C355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05054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A0587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3CD02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23B96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9B7C9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DE7B2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A50DE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55001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705EE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14531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绩</w:t>
            </w:r>
          </w:p>
          <w:p w14:paraId="00598ED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效</w:t>
            </w:r>
          </w:p>
          <w:p w14:paraId="0E73217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</w:t>
            </w:r>
          </w:p>
          <w:p w14:paraId="67B07F6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标</w:t>
            </w:r>
          </w:p>
          <w:p w14:paraId="66463A7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63CC6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D139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25903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3D930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6F578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000AF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DF9F5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D029E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C307F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03EA1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16E77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2E3BFFF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一级</w:t>
            </w:r>
          </w:p>
          <w:p w14:paraId="74DD7FF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指标</w:t>
            </w:r>
          </w:p>
        </w:tc>
        <w:tc>
          <w:tcPr>
            <w:tcW w:w="1042" w:type="dxa"/>
            <w:vAlign w:val="center"/>
          </w:tcPr>
          <w:p w14:paraId="04A595E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二级指标</w:t>
            </w:r>
          </w:p>
        </w:tc>
        <w:tc>
          <w:tcPr>
            <w:tcW w:w="1590" w:type="dxa"/>
            <w:vAlign w:val="center"/>
          </w:tcPr>
          <w:p w14:paraId="4D8B1A3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三级指标</w:t>
            </w:r>
          </w:p>
        </w:tc>
        <w:tc>
          <w:tcPr>
            <w:tcW w:w="1056" w:type="dxa"/>
            <w:vAlign w:val="center"/>
          </w:tcPr>
          <w:p w14:paraId="40E3A27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指标值</w:t>
            </w:r>
          </w:p>
        </w:tc>
        <w:tc>
          <w:tcPr>
            <w:tcW w:w="626" w:type="dxa"/>
            <w:vAlign w:val="center"/>
          </w:tcPr>
          <w:p w14:paraId="3D2E58B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绩效标准</w:t>
            </w:r>
          </w:p>
        </w:tc>
        <w:tc>
          <w:tcPr>
            <w:tcW w:w="1325" w:type="dxa"/>
            <w:vAlign w:val="center"/>
          </w:tcPr>
          <w:p w14:paraId="2E4B93F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二级指标</w:t>
            </w:r>
          </w:p>
        </w:tc>
        <w:tc>
          <w:tcPr>
            <w:tcW w:w="1123" w:type="dxa"/>
            <w:vAlign w:val="center"/>
          </w:tcPr>
          <w:p w14:paraId="27024E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三级指标</w:t>
            </w:r>
          </w:p>
        </w:tc>
        <w:tc>
          <w:tcPr>
            <w:tcW w:w="1056" w:type="dxa"/>
            <w:vAlign w:val="center"/>
          </w:tcPr>
          <w:p w14:paraId="4EA3180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指标值</w:t>
            </w:r>
          </w:p>
        </w:tc>
        <w:tc>
          <w:tcPr>
            <w:tcW w:w="625" w:type="dxa"/>
            <w:vAlign w:val="center"/>
          </w:tcPr>
          <w:p w14:paraId="736A721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绩效标准</w:t>
            </w:r>
          </w:p>
        </w:tc>
      </w:tr>
      <w:tr w14:paraId="1484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498" w:type="dxa"/>
            <w:vMerge w:val="continue"/>
            <w:vAlign w:val="center"/>
          </w:tcPr>
          <w:p w14:paraId="33AB2774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 w14:paraId="6F39D7D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5417B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4898B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98DC3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28BEB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0D89E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</w:t>
            </w:r>
          </w:p>
          <w:p w14:paraId="236A58B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</w:t>
            </w:r>
          </w:p>
          <w:p w14:paraId="1EBFA35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</w:t>
            </w:r>
          </w:p>
          <w:p w14:paraId="11F3472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标</w:t>
            </w:r>
          </w:p>
          <w:p w14:paraId="7CEC038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F6F44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D6E24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1A5DD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8D7C7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3399E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2F3B7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71AD4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53F76FF4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数量指标</w:t>
            </w:r>
          </w:p>
        </w:tc>
        <w:tc>
          <w:tcPr>
            <w:tcW w:w="1590" w:type="dxa"/>
            <w:vAlign w:val="center"/>
          </w:tcPr>
          <w:p w14:paraId="3FC26A1E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  <w:r>
              <w:rPr>
                <w:rFonts w:hint="eastAsia" w:ascii="宋体" w:hAnsi="宋体"/>
                <w:kern w:val="0"/>
                <w:szCs w:val="21"/>
              </w:rPr>
              <w:t>1：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申请数额</w:t>
            </w:r>
          </w:p>
        </w:tc>
        <w:tc>
          <w:tcPr>
            <w:tcW w:w="1056" w:type="dxa"/>
            <w:vAlign w:val="center"/>
          </w:tcPr>
          <w:p w14:paraId="2BDF059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46万元</w:t>
            </w:r>
          </w:p>
        </w:tc>
        <w:tc>
          <w:tcPr>
            <w:tcW w:w="626" w:type="dxa"/>
            <w:vAlign w:val="center"/>
          </w:tcPr>
          <w:p w14:paraId="4F5988C3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48F8150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数量指标</w:t>
            </w:r>
          </w:p>
        </w:tc>
        <w:tc>
          <w:tcPr>
            <w:tcW w:w="1123" w:type="dxa"/>
            <w:vAlign w:val="center"/>
          </w:tcPr>
          <w:p w14:paraId="691FFD06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申请数额</w:t>
            </w:r>
          </w:p>
        </w:tc>
        <w:tc>
          <w:tcPr>
            <w:tcW w:w="1056" w:type="dxa"/>
            <w:vAlign w:val="center"/>
          </w:tcPr>
          <w:p w14:paraId="51B8224F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46万元</w:t>
            </w:r>
          </w:p>
        </w:tc>
        <w:tc>
          <w:tcPr>
            <w:tcW w:w="625" w:type="dxa"/>
            <w:vAlign w:val="center"/>
          </w:tcPr>
          <w:p w14:paraId="6D4FB51C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≦</w:t>
            </w:r>
          </w:p>
        </w:tc>
      </w:tr>
      <w:tr w14:paraId="762E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017FFBA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4D2639E5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064039E1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质量指标</w:t>
            </w:r>
          </w:p>
        </w:tc>
        <w:tc>
          <w:tcPr>
            <w:tcW w:w="1590" w:type="dxa"/>
            <w:vAlign w:val="center"/>
          </w:tcPr>
          <w:p w14:paraId="01DA6780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企业诉求办结数量</w:t>
            </w:r>
          </w:p>
        </w:tc>
        <w:tc>
          <w:tcPr>
            <w:tcW w:w="1056" w:type="dxa"/>
            <w:vAlign w:val="center"/>
          </w:tcPr>
          <w:p w14:paraId="5F5753B5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1000个</w:t>
            </w:r>
          </w:p>
        </w:tc>
        <w:tc>
          <w:tcPr>
            <w:tcW w:w="626" w:type="dxa"/>
            <w:vAlign w:val="center"/>
          </w:tcPr>
          <w:p w14:paraId="27FC2CB2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008EDA3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质量指标</w:t>
            </w:r>
          </w:p>
        </w:tc>
        <w:tc>
          <w:tcPr>
            <w:tcW w:w="1123" w:type="dxa"/>
            <w:vAlign w:val="center"/>
          </w:tcPr>
          <w:p w14:paraId="2B0EC122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企业诉求办结数量次数</w:t>
            </w:r>
          </w:p>
        </w:tc>
        <w:tc>
          <w:tcPr>
            <w:tcW w:w="1056" w:type="dxa"/>
            <w:vAlign w:val="center"/>
          </w:tcPr>
          <w:p w14:paraId="593E437C">
            <w:pPr>
              <w:widowControl/>
              <w:spacing w:line="240" w:lineRule="exact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1000个</w:t>
            </w:r>
          </w:p>
        </w:tc>
        <w:tc>
          <w:tcPr>
            <w:tcW w:w="625" w:type="dxa"/>
            <w:vAlign w:val="center"/>
          </w:tcPr>
          <w:p w14:paraId="7028A0C2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</w:p>
        </w:tc>
      </w:tr>
      <w:tr w14:paraId="29D1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232CDAA7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0B94F30A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59D10ABE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时效指标</w:t>
            </w:r>
          </w:p>
        </w:tc>
        <w:tc>
          <w:tcPr>
            <w:tcW w:w="1590" w:type="dxa"/>
            <w:vAlign w:val="center"/>
          </w:tcPr>
          <w:p w14:paraId="0FE6A0E4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工作完成及时率</w:t>
            </w:r>
          </w:p>
        </w:tc>
        <w:tc>
          <w:tcPr>
            <w:tcW w:w="1056" w:type="dxa"/>
            <w:vAlign w:val="center"/>
          </w:tcPr>
          <w:p w14:paraId="78DA766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6" w:type="dxa"/>
            <w:vAlign w:val="center"/>
          </w:tcPr>
          <w:p w14:paraId="50CE652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0233281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时效指标</w:t>
            </w:r>
          </w:p>
        </w:tc>
        <w:tc>
          <w:tcPr>
            <w:tcW w:w="1123" w:type="dxa"/>
            <w:vAlign w:val="center"/>
          </w:tcPr>
          <w:p w14:paraId="0C0A80B5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工作完成及时率</w:t>
            </w:r>
          </w:p>
        </w:tc>
        <w:tc>
          <w:tcPr>
            <w:tcW w:w="1056" w:type="dxa"/>
            <w:vAlign w:val="center"/>
          </w:tcPr>
          <w:p w14:paraId="6A2F3158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56244D14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</w:p>
        </w:tc>
      </w:tr>
      <w:tr w14:paraId="3C02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0C1961B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21845267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3FC1A98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成本指标</w:t>
            </w:r>
          </w:p>
        </w:tc>
        <w:tc>
          <w:tcPr>
            <w:tcW w:w="1590" w:type="dxa"/>
            <w:vAlign w:val="center"/>
          </w:tcPr>
          <w:p w14:paraId="0C9FFF6D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工作经费</w:t>
            </w:r>
          </w:p>
        </w:tc>
        <w:tc>
          <w:tcPr>
            <w:tcW w:w="1056" w:type="dxa"/>
            <w:vAlign w:val="center"/>
          </w:tcPr>
          <w:p w14:paraId="6CB32593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46万元</w:t>
            </w:r>
          </w:p>
        </w:tc>
        <w:tc>
          <w:tcPr>
            <w:tcW w:w="626" w:type="dxa"/>
            <w:vAlign w:val="center"/>
          </w:tcPr>
          <w:p w14:paraId="20EE6783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545762C9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成本指标</w:t>
            </w:r>
          </w:p>
        </w:tc>
        <w:tc>
          <w:tcPr>
            <w:tcW w:w="1123" w:type="dxa"/>
            <w:vAlign w:val="center"/>
          </w:tcPr>
          <w:p w14:paraId="100F7A6E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工作经费</w:t>
            </w:r>
          </w:p>
        </w:tc>
        <w:tc>
          <w:tcPr>
            <w:tcW w:w="1056" w:type="dxa"/>
            <w:vAlign w:val="center"/>
          </w:tcPr>
          <w:p w14:paraId="24F892D0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46万元</w:t>
            </w:r>
          </w:p>
        </w:tc>
        <w:tc>
          <w:tcPr>
            <w:tcW w:w="625" w:type="dxa"/>
            <w:vAlign w:val="center"/>
          </w:tcPr>
          <w:p w14:paraId="3887FC6A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≦</w:t>
            </w:r>
          </w:p>
        </w:tc>
      </w:tr>
      <w:tr w14:paraId="5617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4D6F539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vAlign w:val="center"/>
          </w:tcPr>
          <w:p w14:paraId="2F59332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效</w:t>
            </w:r>
          </w:p>
          <w:p w14:paraId="475C807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益</w:t>
            </w:r>
          </w:p>
          <w:p w14:paraId="25AB36C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</w:t>
            </w:r>
          </w:p>
          <w:p w14:paraId="7942E01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标</w:t>
            </w:r>
          </w:p>
        </w:tc>
        <w:tc>
          <w:tcPr>
            <w:tcW w:w="1042" w:type="dxa"/>
            <w:vAlign w:val="center"/>
          </w:tcPr>
          <w:p w14:paraId="0ADB9A7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经济效益</w:t>
            </w:r>
          </w:p>
          <w:p w14:paraId="0A12B59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590" w:type="dxa"/>
            <w:vAlign w:val="center"/>
          </w:tcPr>
          <w:p w14:paraId="58663A9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职工劳动生产率</w:t>
            </w:r>
          </w:p>
        </w:tc>
        <w:tc>
          <w:tcPr>
            <w:tcW w:w="1056" w:type="dxa"/>
            <w:vAlign w:val="center"/>
          </w:tcPr>
          <w:p w14:paraId="24182FE0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6" w:type="dxa"/>
            <w:vAlign w:val="center"/>
          </w:tcPr>
          <w:p w14:paraId="198850E4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40754B9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经济效益</w:t>
            </w:r>
          </w:p>
          <w:p w14:paraId="0B604DF2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123" w:type="dxa"/>
            <w:vAlign w:val="center"/>
          </w:tcPr>
          <w:p w14:paraId="0FC2D332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职工劳动生产率</w:t>
            </w:r>
          </w:p>
        </w:tc>
        <w:tc>
          <w:tcPr>
            <w:tcW w:w="1056" w:type="dxa"/>
            <w:vAlign w:val="center"/>
          </w:tcPr>
          <w:p w14:paraId="53FCCA3A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5E70B9B8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 w14:paraId="3C75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5A3FB73A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6A71EE19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4D5769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社会效益</w:t>
            </w:r>
          </w:p>
          <w:p w14:paraId="0CD9BD5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590" w:type="dxa"/>
            <w:vAlign w:val="center"/>
          </w:tcPr>
          <w:p w14:paraId="280EAF10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</w:p>
          <w:p w14:paraId="7F2D33CB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群众影响率</w:t>
            </w:r>
          </w:p>
        </w:tc>
        <w:tc>
          <w:tcPr>
            <w:tcW w:w="1056" w:type="dxa"/>
            <w:vAlign w:val="center"/>
          </w:tcPr>
          <w:p w14:paraId="21CD6ABD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6" w:type="dxa"/>
            <w:vAlign w:val="center"/>
          </w:tcPr>
          <w:p w14:paraId="3C91B3BD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6759BC6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社会效益</w:t>
            </w:r>
          </w:p>
          <w:p w14:paraId="25381316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123" w:type="dxa"/>
            <w:vAlign w:val="center"/>
          </w:tcPr>
          <w:p w14:paraId="61F79338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群众影响率</w:t>
            </w:r>
          </w:p>
        </w:tc>
        <w:tc>
          <w:tcPr>
            <w:tcW w:w="1056" w:type="dxa"/>
            <w:vAlign w:val="center"/>
          </w:tcPr>
          <w:p w14:paraId="7044D2F9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56C50B17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  <w:r>
              <w:rPr>
                <w:rFonts w:ascii="宋体" w:hAnsi="宋体"/>
                <w:kern w:val="0"/>
                <w:szCs w:val="21"/>
              </w:rPr>
              <w:t>　</w:t>
            </w:r>
          </w:p>
        </w:tc>
      </w:tr>
      <w:tr w14:paraId="3F45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5952E8E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318966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350266E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生态效益</w:t>
            </w:r>
          </w:p>
          <w:p w14:paraId="582A616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590" w:type="dxa"/>
            <w:vAlign w:val="center"/>
          </w:tcPr>
          <w:p w14:paraId="5430BA9A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</w:p>
          <w:p w14:paraId="33F1F4BC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生态保护平衡</w:t>
            </w:r>
          </w:p>
        </w:tc>
        <w:tc>
          <w:tcPr>
            <w:tcW w:w="1056" w:type="dxa"/>
            <w:vAlign w:val="center"/>
          </w:tcPr>
          <w:p w14:paraId="0D94AE2F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  <w:p w14:paraId="56B16D79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6" w:type="dxa"/>
            <w:vAlign w:val="center"/>
          </w:tcPr>
          <w:p w14:paraId="35606044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0529F5F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生态效益</w:t>
            </w:r>
          </w:p>
          <w:p w14:paraId="4DCAED7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123" w:type="dxa"/>
            <w:vAlign w:val="center"/>
          </w:tcPr>
          <w:p w14:paraId="564E7B4F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生态保护平衡</w:t>
            </w:r>
          </w:p>
        </w:tc>
        <w:tc>
          <w:tcPr>
            <w:tcW w:w="1056" w:type="dxa"/>
            <w:vAlign w:val="center"/>
          </w:tcPr>
          <w:p w14:paraId="2334723D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797BA870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</w:p>
        </w:tc>
      </w:tr>
      <w:tr w14:paraId="251F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037DB3F9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6BEF181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3933D999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可持续</w:t>
            </w:r>
          </w:p>
          <w:p w14:paraId="1DE185E1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影响指标</w:t>
            </w:r>
          </w:p>
        </w:tc>
        <w:tc>
          <w:tcPr>
            <w:tcW w:w="1590" w:type="dxa"/>
            <w:vAlign w:val="center"/>
          </w:tcPr>
          <w:p w14:paraId="24AE1DE6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社会可持续影响</w:t>
            </w:r>
          </w:p>
          <w:p w14:paraId="6CDB05A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3C90ED85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6" w:type="dxa"/>
            <w:vAlign w:val="center"/>
          </w:tcPr>
          <w:p w14:paraId="195F5A9F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3B3A4F2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可持续影响</w:t>
            </w:r>
          </w:p>
          <w:p w14:paraId="1BB414EA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指标</w:t>
            </w:r>
          </w:p>
        </w:tc>
        <w:tc>
          <w:tcPr>
            <w:tcW w:w="1123" w:type="dxa"/>
            <w:vAlign w:val="center"/>
          </w:tcPr>
          <w:p w14:paraId="31956A41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社会可持续影响</w:t>
            </w:r>
          </w:p>
          <w:p w14:paraId="4E4C7470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0CCD45EC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68BBE6E9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</w:p>
        </w:tc>
      </w:tr>
      <w:tr w14:paraId="3797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8" w:type="dxa"/>
            <w:vMerge w:val="continue"/>
            <w:vAlign w:val="center"/>
          </w:tcPr>
          <w:p w14:paraId="7128520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6E765C6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满意度指标</w:t>
            </w:r>
          </w:p>
        </w:tc>
        <w:tc>
          <w:tcPr>
            <w:tcW w:w="1042" w:type="dxa"/>
            <w:vAlign w:val="center"/>
          </w:tcPr>
          <w:p w14:paraId="078DBD09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服务对象满意度指标</w:t>
            </w:r>
          </w:p>
        </w:tc>
        <w:tc>
          <w:tcPr>
            <w:tcW w:w="1590" w:type="dxa"/>
            <w:vAlign w:val="center"/>
          </w:tcPr>
          <w:p w14:paraId="4907DCAC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群众满意度</w:t>
            </w:r>
          </w:p>
        </w:tc>
        <w:tc>
          <w:tcPr>
            <w:tcW w:w="1056" w:type="dxa"/>
            <w:vAlign w:val="center"/>
          </w:tcPr>
          <w:p w14:paraId="70C7259B"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6" w:type="dxa"/>
            <w:vAlign w:val="center"/>
          </w:tcPr>
          <w:p w14:paraId="35E06FC7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计划标准</w:t>
            </w:r>
          </w:p>
        </w:tc>
        <w:tc>
          <w:tcPr>
            <w:tcW w:w="1325" w:type="dxa"/>
            <w:vAlign w:val="center"/>
          </w:tcPr>
          <w:p w14:paraId="69F3FF22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服务对象</w:t>
            </w:r>
          </w:p>
          <w:p w14:paraId="11D006FE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满意度指标</w:t>
            </w:r>
          </w:p>
        </w:tc>
        <w:tc>
          <w:tcPr>
            <w:tcW w:w="1123" w:type="dxa"/>
            <w:vAlign w:val="center"/>
          </w:tcPr>
          <w:p w14:paraId="28108CA7">
            <w:pPr>
              <w:widowControl/>
              <w:spacing w:line="240" w:lineRule="exact"/>
              <w:jc w:val="left"/>
              <w:rPr>
                <w:rFonts w:hint="eastAsia" w:ascii="宋体" w:hAnsi="宋体" w:eastAsia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指标1：</w:t>
            </w:r>
            <w:r>
              <w:rPr>
                <w:rFonts w:hint="eastAsia" w:ascii="宋体" w:hAnsi="宋体"/>
                <w:kern w:val="0"/>
                <w:szCs w:val="21"/>
              </w:rPr>
              <w:t>群众满意度</w:t>
            </w:r>
          </w:p>
        </w:tc>
        <w:tc>
          <w:tcPr>
            <w:tcW w:w="1056" w:type="dxa"/>
            <w:vAlign w:val="center"/>
          </w:tcPr>
          <w:p w14:paraId="7FB5B6D6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Cs w:val="21"/>
              </w:rPr>
              <w:t>95%</w:t>
            </w:r>
          </w:p>
        </w:tc>
        <w:tc>
          <w:tcPr>
            <w:tcW w:w="625" w:type="dxa"/>
            <w:vAlign w:val="center"/>
          </w:tcPr>
          <w:p w14:paraId="06669796"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≧</w:t>
            </w:r>
          </w:p>
        </w:tc>
      </w:tr>
    </w:tbl>
    <w:p w14:paraId="35CF1980">
      <w:pPr>
        <w:adjustRightInd w:val="0"/>
        <w:snapToGrid w:val="0"/>
        <w:spacing w:line="580" w:lineRule="exact"/>
        <w:rPr>
          <w:rFonts w:hint="eastAsia" w:ascii="TimesNewRoman" w:hAnsi="TimesNewRoman" w:eastAsia="仿宋_GB2312" w:cs="TimesNewRoman"/>
          <w:b/>
          <w:sz w:val="32"/>
          <w:szCs w:val="32"/>
        </w:rPr>
      </w:pPr>
    </w:p>
    <w:p w14:paraId="67D92F0F">
      <w:pPr>
        <w:adjustRightInd w:val="0"/>
        <w:snapToGrid w:val="0"/>
        <w:spacing w:line="580" w:lineRule="exact"/>
        <w:ind w:firstLine="643" w:firstLineChars="200"/>
        <w:rPr>
          <w:rFonts w:hint="eastAsia" w:ascii="TimesNewRoman" w:hAnsi="TimesNewRoman" w:eastAsia="仿宋_GB2312" w:cs="TimesNewRoman"/>
          <w:b/>
          <w:sz w:val="32"/>
          <w:szCs w:val="32"/>
        </w:rPr>
      </w:pPr>
    </w:p>
    <w:p w14:paraId="6A4864AF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（二）机关运行经费。</w:t>
      </w:r>
    </w:p>
    <w:p w14:paraId="12542D46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淮北市相山区人民政府办公室2023年机关运行经费财政拨款预算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266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万元，比2022年预算增加1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29.55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万元，增长9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4.94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%，原因主要是机构改革，日常运转经费增加。</w:t>
      </w:r>
    </w:p>
    <w:p w14:paraId="41404446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（三）政府采购情况。</w:t>
      </w:r>
    </w:p>
    <w:p w14:paraId="46A11AC6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淮北市相山区人民政府办公室2023年政府采购预算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万元。其中：政府采购货物预算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万元，政府采购工程预算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万元，政府采购服务预算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1E06AB3C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（四）国有资产占有使用情况。</w:t>
      </w:r>
    </w:p>
    <w:p w14:paraId="370FAE1A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截至2022年12月31日，淮北市相山区人民政府办公室共有车辆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辆，单价100万元以上的专用设备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台（套）。</w:t>
      </w:r>
    </w:p>
    <w:p w14:paraId="55F68F05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2023年部门（单位）预算安排购置公务用车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辆，购置费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万元；安排购置单价50万元以上的通用设备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台（套），购置费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万元；安排购置单价100万元以上专用设备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台（套），购置费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4E890C3C">
      <w:pPr>
        <w:adjustRightInd w:val="0"/>
        <w:snapToGrid w:val="0"/>
        <w:spacing w:line="580" w:lineRule="exact"/>
        <w:ind w:firstLine="643" w:firstLineChars="200"/>
        <w:rPr>
          <w:rFonts w:ascii="TimesNewRoman" w:hAnsi="TimesNewRoman" w:eastAsia="仿宋_GB2312" w:cs="TimesNewRoman"/>
          <w:b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（五）绩效目标设置情况。</w:t>
      </w:r>
    </w:p>
    <w:p w14:paraId="1870929F">
      <w:pPr>
        <w:ind w:firstLine="640" w:firstLineChars="200"/>
        <w:rPr>
          <w:rFonts w:ascii="TimesNewRoman" w:hAnsi="TimesNewRoman" w:eastAsia="仿宋_GB2312" w:cs="TimesNewRoman"/>
          <w:kern w:val="0"/>
          <w:sz w:val="32"/>
          <w:szCs w:val="32"/>
        </w:rPr>
      </w:pP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2023年，淮北市相山区人民政府办公室2个项目实行了绩效目标管理，涉及一般公共预算当年财政拨款266万元、政府性基金预算当年财政拨款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万元、财政专户管理资金当年安排</w:t>
      </w:r>
      <w:r>
        <w:rPr>
          <w:rFonts w:ascii="TimesNewRoman" w:hAnsi="TimesNewRoman" w:eastAsia="仿宋_GB2312" w:cs="TimesNewRoman"/>
          <w:kern w:val="0"/>
          <w:sz w:val="32"/>
          <w:szCs w:val="32"/>
        </w:rPr>
        <w:t>0</w:t>
      </w:r>
      <w:r>
        <w:rPr>
          <w:rFonts w:hint="eastAsia" w:ascii="TimesNewRoman" w:hAnsi="TimesNewRoman" w:eastAsia="仿宋_GB2312" w:cs="TimesNewRoman"/>
          <w:kern w:val="0"/>
          <w:sz w:val="32"/>
          <w:szCs w:val="32"/>
        </w:rPr>
        <w:t>万元。</w:t>
      </w:r>
    </w:p>
    <w:p w14:paraId="197FC296"/>
    <w:p w14:paraId="40A4145D">
      <w:pPr>
        <w:pStyle w:val="4"/>
        <w:adjustRightInd w:val="0"/>
        <w:snapToGrid w:val="0"/>
        <w:spacing w:line="560" w:lineRule="exact"/>
        <w:jc w:val="both"/>
        <w:rPr>
          <w:rFonts w:hint="eastAsia" w:ascii="TimesNewRoman" w:hAnsi="TimesNewRoman" w:eastAsia="黑体" w:cs="TimesNewRoman"/>
          <w:bCs/>
          <w:sz w:val="36"/>
          <w:szCs w:val="36"/>
        </w:rPr>
      </w:pPr>
    </w:p>
    <w:p w14:paraId="6EFEA213">
      <w:pPr>
        <w:pStyle w:val="4"/>
        <w:adjustRightInd w:val="0"/>
        <w:snapToGrid w:val="0"/>
        <w:spacing w:line="560" w:lineRule="exact"/>
        <w:jc w:val="center"/>
        <w:rPr>
          <w:rFonts w:ascii="TimesNewRoman" w:hAnsi="TimesNewRoman" w:eastAsia="黑体" w:cs="TimesNewRoman"/>
          <w:bCs/>
          <w:sz w:val="36"/>
          <w:szCs w:val="36"/>
        </w:rPr>
      </w:pPr>
      <w:r>
        <w:rPr>
          <w:rFonts w:hint="eastAsia" w:ascii="TimesNewRoman" w:hAnsi="TimesNewRoman" w:eastAsia="黑体" w:cs="TimesNewRoman"/>
          <w:bCs/>
          <w:sz w:val="36"/>
          <w:szCs w:val="36"/>
        </w:rPr>
        <w:t>第四部分 名词解释</w:t>
      </w:r>
    </w:p>
    <w:p w14:paraId="6EF9D7E8"/>
    <w:p w14:paraId="0E778449">
      <w:pPr>
        <w:pStyle w:val="4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一、财政拨款收入：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指部门或单位从同级财政部门取得的财政预算资金。</w:t>
      </w:r>
    </w:p>
    <w:p w14:paraId="23306381">
      <w:pPr>
        <w:pStyle w:val="4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二、财政专户管理资金：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指按照非税收入管理相关规定，纳入财政专户管理的教育收费等。</w:t>
      </w:r>
    </w:p>
    <w:p w14:paraId="0215A83B">
      <w:pPr>
        <w:pStyle w:val="4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三、上年结转：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指以前年度安排、结转到本年仍按原用途继续使用的资金。</w:t>
      </w:r>
    </w:p>
    <w:p w14:paraId="2715EAB9">
      <w:pPr>
        <w:pStyle w:val="4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四、基本支出：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指为保障机构正常运转、完成日常工作任务而发生的人员支出和公用支出。</w:t>
      </w:r>
    </w:p>
    <w:p w14:paraId="683291DE">
      <w:pPr>
        <w:pStyle w:val="4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>五、项目支出：</w:t>
      </w:r>
      <w:r>
        <w:rPr>
          <w:rFonts w:hint="eastAsia" w:ascii="TimesNewRoman" w:hAnsi="TimesNewRoman" w:eastAsia="仿宋_GB2312" w:cs="TimesNewRoman"/>
          <w:sz w:val="32"/>
          <w:szCs w:val="32"/>
        </w:rPr>
        <w:t>指在除基本支出之外的支出，主要用于完成特定的工作任务和事业发展目标。</w:t>
      </w:r>
    </w:p>
    <w:p w14:paraId="7D9AD847">
      <w:pPr>
        <w:pStyle w:val="4"/>
        <w:adjustRightInd w:val="0"/>
        <w:snapToGrid w:val="0"/>
        <w:spacing w:line="560" w:lineRule="exact"/>
        <w:ind w:firstLine="630" w:firstLineChars="196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hint="eastAsia" w:ascii="TimesNewRoman" w:hAnsi="TimesNewRoman" w:eastAsia="仿宋_GB2312" w:cs="TimesNewRoman"/>
          <w:b/>
          <w:sz w:val="32"/>
          <w:szCs w:val="32"/>
        </w:rPr>
        <w:t xml:space="preserve">六、机关运行经费: </w:t>
      </w:r>
      <w:r>
        <w:rPr>
          <w:rFonts w:hint="eastAsia" w:ascii="TimesNewRoman" w:hAnsi="TimesNewRoman" w:eastAsia="仿宋_GB2312" w:cs="TimesNewRoman"/>
          <w:sz w:val="32"/>
          <w:szCs w:val="32"/>
        </w:rPr>
        <w:t>为保障行政单位（包括参照公务员法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4886DEB"/>
    <w:p w14:paraId="71974965"/>
    <w:p w14:paraId="724755AA"/>
    <w:p w14:paraId="57EB2487"/>
    <w:p w14:paraId="20A7E9F4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1NGE5MTYwNDMwYjI4OGVmNTcyYWU1Njg1NmM5YjcifQ=="/>
  </w:docVars>
  <w:rsids>
    <w:rsidRoot w:val="00E907C4"/>
    <w:rsid w:val="00007041"/>
    <w:rsid w:val="00082460"/>
    <w:rsid w:val="000A5E7C"/>
    <w:rsid w:val="0016155E"/>
    <w:rsid w:val="001A51DF"/>
    <w:rsid w:val="001D2D1F"/>
    <w:rsid w:val="00261055"/>
    <w:rsid w:val="002A0D82"/>
    <w:rsid w:val="00357798"/>
    <w:rsid w:val="003872A9"/>
    <w:rsid w:val="003C3D2E"/>
    <w:rsid w:val="003D25D0"/>
    <w:rsid w:val="003F0978"/>
    <w:rsid w:val="0047109A"/>
    <w:rsid w:val="004A3067"/>
    <w:rsid w:val="004E1061"/>
    <w:rsid w:val="004E11FC"/>
    <w:rsid w:val="0054234E"/>
    <w:rsid w:val="005651FF"/>
    <w:rsid w:val="0057562B"/>
    <w:rsid w:val="00575958"/>
    <w:rsid w:val="00595D11"/>
    <w:rsid w:val="005A40F2"/>
    <w:rsid w:val="005F2F68"/>
    <w:rsid w:val="005F69CD"/>
    <w:rsid w:val="0062324A"/>
    <w:rsid w:val="006546AF"/>
    <w:rsid w:val="00686D35"/>
    <w:rsid w:val="006C427C"/>
    <w:rsid w:val="006F275F"/>
    <w:rsid w:val="006F7122"/>
    <w:rsid w:val="007046F3"/>
    <w:rsid w:val="007155A1"/>
    <w:rsid w:val="00716550"/>
    <w:rsid w:val="00762648"/>
    <w:rsid w:val="007704DF"/>
    <w:rsid w:val="007C3FE8"/>
    <w:rsid w:val="007E1243"/>
    <w:rsid w:val="007F0054"/>
    <w:rsid w:val="007F6046"/>
    <w:rsid w:val="00814571"/>
    <w:rsid w:val="008856A1"/>
    <w:rsid w:val="008E60A4"/>
    <w:rsid w:val="008F6D1A"/>
    <w:rsid w:val="00904DC3"/>
    <w:rsid w:val="009611AE"/>
    <w:rsid w:val="0097359F"/>
    <w:rsid w:val="009A3CA3"/>
    <w:rsid w:val="00A06548"/>
    <w:rsid w:val="00A6089B"/>
    <w:rsid w:val="00A67BBB"/>
    <w:rsid w:val="00AE3242"/>
    <w:rsid w:val="00AF2B0A"/>
    <w:rsid w:val="00BB0756"/>
    <w:rsid w:val="00BC431F"/>
    <w:rsid w:val="00BE64AC"/>
    <w:rsid w:val="00BF7BD2"/>
    <w:rsid w:val="00C07643"/>
    <w:rsid w:val="00C20A5A"/>
    <w:rsid w:val="00C717CA"/>
    <w:rsid w:val="00CB55E9"/>
    <w:rsid w:val="00CE462A"/>
    <w:rsid w:val="00D26F0B"/>
    <w:rsid w:val="00D36332"/>
    <w:rsid w:val="00D6084C"/>
    <w:rsid w:val="00D94047"/>
    <w:rsid w:val="00DC0261"/>
    <w:rsid w:val="00DC0F95"/>
    <w:rsid w:val="00E04280"/>
    <w:rsid w:val="00E267B7"/>
    <w:rsid w:val="00E364FA"/>
    <w:rsid w:val="00E56DC2"/>
    <w:rsid w:val="00E613F0"/>
    <w:rsid w:val="00E907C4"/>
    <w:rsid w:val="00E93644"/>
    <w:rsid w:val="00EB6A74"/>
    <w:rsid w:val="00EC23F6"/>
    <w:rsid w:val="00EC7755"/>
    <w:rsid w:val="00EC7BB2"/>
    <w:rsid w:val="00F10EC3"/>
    <w:rsid w:val="00F14BE8"/>
    <w:rsid w:val="00F17CF1"/>
    <w:rsid w:val="00F44D16"/>
    <w:rsid w:val="00FC62A8"/>
    <w:rsid w:val="00FF1A3A"/>
    <w:rsid w:val="14F15C58"/>
    <w:rsid w:val="17595C44"/>
    <w:rsid w:val="17E31439"/>
    <w:rsid w:val="199B4D2D"/>
    <w:rsid w:val="20BF2615"/>
    <w:rsid w:val="21022930"/>
    <w:rsid w:val="25207829"/>
    <w:rsid w:val="2D731B04"/>
    <w:rsid w:val="339A2E9C"/>
    <w:rsid w:val="35245113"/>
    <w:rsid w:val="3869321A"/>
    <w:rsid w:val="38E5222B"/>
    <w:rsid w:val="40017637"/>
    <w:rsid w:val="47EB2540"/>
    <w:rsid w:val="496522D6"/>
    <w:rsid w:val="4A5D3931"/>
    <w:rsid w:val="4B895879"/>
    <w:rsid w:val="4BE551A5"/>
    <w:rsid w:val="54FC355F"/>
    <w:rsid w:val="559A3D51"/>
    <w:rsid w:val="59B470DD"/>
    <w:rsid w:val="5AE65FF5"/>
    <w:rsid w:val="5BB24978"/>
    <w:rsid w:val="60DD7ADC"/>
    <w:rsid w:val="61CE53C5"/>
    <w:rsid w:val="638C5281"/>
    <w:rsid w:val="655D260C"/>
    <w:rsid w:val="677E1BB2"/>
    <w:rsid w:val="6C2929C3"/>
    <w:rsid w:val="70735EBF"/>
    <w:rsid w:val="74A569D0"/>
    <w:rsid w:val="751002ED"/>
    <w:rsid w:val="77E617D9"/>
    <w:rsid w:val="79E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F5D345-964A-4964-A28C-329C44D39A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5114</Words>
  <Characters>5823</Characters>
  <Lines>61</Lines>
  <Paragraphs>17</Paragraphs>
  <TotalTime>0</TotalTime>
  <ScaleCrop>false</ScaleCrop>
  <LinksUpToDate>false</LinksUpToDate>
  <CharactersWithSpaces>5885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2023-01-30T01:51:00Z</dcterms:created>
  <dc:creator>lenovo</dc:creator>
  <cp:lastModifiedBy></cp:lastModifiedBy>
  <cp:lastPrinted>2024-04-25T03:07:00Z</cp:lastPrinted>
  <dcterms:modified xsi:type="dcterms:W3CDTF">2025-09-12T08:07:38Z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04068057C03A4D7D9C982A8A9054D9F8_12</vt:lpwstr>
  </property>
  <property fmtid="{D5CDD505-2E9C-101B-9397-08002B2CF9AE}" pid="4" name="KSOTemplateDocerSaveRecord">
    <vt:lpwstr>eyJoZGlkIjoiMzYyZmE3MzVjNWNjNjYwM2M5Mzc3NDU3ZjQyNDE3MjQiLCJ1c2VySWQiOiI0NjA5NDIwMzUifQ==</vt:lpwstr>
  </property>
</Properties>
</file>