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为贯彻落实省市关于促进消费工作部署，牢牢把握扩大内需战略基点，以“皖美消费 乐享相城”2022年惠苑路步行街专属促消费活动为主题，举办惠苑路步行街“逛吃逛吃+买买买”促消费活动，深挖市场消费潜力，激发民众消费热情，提升街区活力，打造放心消费示范街区。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rPr>
        <w:t>（一）活动内容。</w:t>
      </w:r>
      <w:r>
        <w:rPr>
          <w:rFonts w:hint="default" w:ascii="Times New Roman" w:hAnsi="Times New Roman" w:eastAsia="仿宋_GB2312" w:cs="Times New Roman"/>
          <w:sz w:val="32"/>
          <w:szCs w:val="32"/>
        </w:rPr>
        <w:t>按照“皖美消费 乐享相城”促消费活动安排，组织惠苑路步行街区商户，开展“逛吃逛吃+买买买”满立减活动，集聚周边人气，激发街区消费新活力，推动打造放心消费示范街区。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举办步行街专属促消费启动仪式。</w:t>
      </w:r>
      <w:r>
        <w:rPr>
          <w:rFonts w:hint="eastAsia" w:ascii="Times New Roman" w:hAnsi="Times New Roman" w:eastAsia="仿宋_GB2312" w:cs="Times New Roman"/>
          <w:sz w:val="32"/>
          <w:szCs w:val="32"/>
          <w:lang w:val="en-US" w:eastAsia="zh-CN"/>
        </w:rPr>
        <w:t>相</w:t>
      </w:r>
      <w:r>
        <w:rPr>
          <w:rFonts w:hint="eastAsia" w:ascii="Times New Roman" w:hAnsi="Times New Roman" w:eastAsia="仿宋_GB2312" w:cs="Times New Roman"/>
          <w:sz w:val="32"/>
          <w:szCs w:val="32"/>
          <w:lang w:val="en-US" w:eastAsia="zh-CN"/>
        </w:rPr>
        <w:t>山区政府、淮北市广播电视传媒有限责任公司于惠苑路步行街入口处举行步行街专属促消费启动仪式，活动现场向广大市民宣传推介此次活动相关优惠政策及活动流程。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开展惠苑路步行街专属促消费活动。</w:t>
      </w:r>
      <w:r>
        <w:rPr>
          <w:rFonts w:hint="eastAsia" w:ascii="Times New Roman" w:hAnsi="Times New Roman" w:eastAsia="仿宋_GB2312" w:cs="Times New Roman"/>
          <w:sz w:val="32"/>
          <w:szCs w:val="32"/>
          <w:lang w:val="en-US" w:eastAsia="zh-CN"/>
        </w:rPr>
        <w:t>1.购物满立减活动。在惠苑路步行街报名商户购物，使用云闪付支付，享受平台付款立减，满50立减20元限前500名，满100立减50元限前500名，满200立减100元限前500名，每名用户、每个立减活动仅能参与1次。2.超值商品特惠购。组织惠苑路步行街区花卉、饮料、蛋糕等销售企业与合作餐饮推出惠购政策（买一送一或满减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（四）满立减补贴规则。</w:t>
      </w:r>
      <w:r>
        <w:rPr>
          <w:rFonts w:hint="eastAsia" w:ascii="Times New Roman" w:hAnsi="Times New Roman" w:eastAsia="仿宋_GB2312" w:cs="Times New Roman"/>
          <w:sz w:val="32"/>
          <w:szCs w:val="32"/>
          <w:lang w:val="en-US" w:eastAsia="zh-CN"/>
        </w:rPr>
        <w:t>1.消费者通过云闪付合作平台支付消费金额，满额立减消费。2.参与商家需为惠苑路步行街内商户。3.满立减为政府、报名商家合作让利活动，政府承担满立减金额的50%、报名商家承担满立减金额的50%。4.符合条件的商家申请参加活动时，需做出诚信承诺。内容包括保证商品质量、无虚假宣传和变相加价行为、兑付满立减金额的50%等。违约将被列入失信名单，退回政府补贴。5.参加活动的商户须落实疫情防控和安全生产主体责任，加强应急管理，强化应急举措，按照疫情防控工作要求制定应急预案，确保促销活动安全有序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（五）活动费用。</w:t>
      </w:r>
      <w:r>
        <w:rPr>
          <w:rFonts w:hint="default" w:ascii="Times New Roman" w:hAnsi="Times New Roman" w:eastAsia="仿宋_GB2312" w:cs="Times New Roman"/>
          <w:sz w:val="32"/>
          <w:szCs w:val="32"/>
          <w:lang w:val="en-US" w:eastAsia="zh-CN"/>
        </w:rPr>
        <w:t>活动总计费用10.0825万元，其中1万元为媒体宣传推广费用，8.5万元为满立减费用（区级财政4.25万元，商户4.25万元），0.3825万元为云闪付平台区级满立减金额0.9%的税费，0.2万元为审计费用。活动期间满立减实际被立减核销的金额为最终结算金额。活动结束后委托第三方会计师事务所进行审核，出具审计报告经审核后予以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）监督抽查</w:t>
      </w:r>
      <w:r>
        <w:rPr>
          <w:rFonts w:hint="eastAsia" w:ascii="楷体_GB2312" w:hAnsi="楷体_GB2312" w:eastAsia="楷体_GB2312" w:cs="楷体_GB2312"/>
          <w:b/>
          <w:bCs/>
          <w:sz w:val="32"/>
          <w:szCs w:val="32"/>
          <w:lang w:eastAsia="zh-CN"/>
        </w:rPr>
        <w:t>。</w:t>
      </w:r>
      <w:r>
        <w:rPr>
          <w:rFonts w:hint="eastAsia" w:ascii="Times New Roman" w:hAnsi="Times New Roman" w:eastAsia="仿宋_GB2312" w:cs="Times New Roman"/>
          <w:sz w:val="32"/>
          <w:szCs w:val="32"/>
          <w:lang w:val="en-US" w:eastAsia="zh-CN"/>
        </w:rPr>
        <w:t>区商务局将联合税务、市场监管等相关部门，对满立减活动进行跟踪抽查，凡是发现有套取满立减资金行为的，除全额追回奖补资金外，还将当事人列入诚信黑名单，套取资金数额巨大的，将追究刑事责任</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bCs/>
          <w:sz w:val="32"/>
          <w:szCs w:val="32"/>
          <w:lang w:val="en-US" w:eastAsia="zh-CN"/>
        </w:rPr>
        <w:t>（七）保障措施。</w:t>
      </w:r>
      <w:r>
        <w:rPr>
          <w:rFonts w:hint="eastAsia" w:eastAsia="仿宋_GB2312" w:cs="Times New Roman"/>
          <w:b/>
          <w:bCs/>
          <w:kern w:val="2"/>
          <w:sz w:val="32"/>
          <w:szCs w:val="32"/>
          <w:lang w:val="en-US" w:eastAsia="zh-CN" w:bidi="ar-SA"/>
        </w:rPr>
        <w:t>一是加</w:t>
      </w:r>
      <w:r>
        <w:rPr>
          <w:rFonts w:hint="eastAsia" w:ascii="Times New Roman" w:hAnsi="Times New Roman" w:eastAsia="仿宋_GB2312" w:cs="Times New Roman"/>
          <w:b/>
          <w:bCs/>
          <w:kern w:val="2"/>
          <w:sz w:val="32"/>
          <w:szCs w:val="32"/>
          <w:lang w:val="en-US" w:eastAsia="zh-CN" w:bidi="ar-SA"/>
        </w:rPr>
        <w:t>强组织领导。</w:t>
      </w:r>
      <w:r>
        <w:rPr>
          <w:rFonts w:hint="eastAsia" w:ascii="Times New Roman" w:hAnsi="Times New Roman" w:eastAsia="仿宋_GB2312" w:cs="Times New Roman"/>
          <w:b w:val="0"/>
          <w:bCs w:val="0"/>
          <w:kern w:val="2"/>
          <w:sz w:val="32"/>
          <w:szCs w:val="32"/>
          <w:lang w:val="en-US" w:eastAsia="zh-CN" w:bidi="ar-SA"/>
        </w:rPr>
        <w:t>各参与单位要切实提高思想认识，加强统筹协调，形成工作合力，为组织实施“皖美消费 乐享相城”2022年惠苑路步行街专属促消费活动提供有力保障。</w:t>
      </w:r>
      <w:r>
        <w:rPr>
          <w:rFonts w:hint="eastAsia" w:eastAsia="仿宋_GB2312" w:cs="Times New Roman"/>
          <w:b/>
          <w:bCs/>
          <w:kern w:val="2"/>
          <w:sz w:val="32"/>
          <w:szCs w:val="32"/>
          <w:lang w:val="en-US" w:eastAsia="zh-CN" w:bidi="ar-SA"/>
        </w:rPr>
        <w:t>二是</w:t>
      </w:r>
      <w:r>
        <w:rPr>
          <w:rFonts w:hint="eastAsia" w:ascii="Times New Roman" w:hAnsi="Times New Roman" w:eastAsia="仿宋_GB2312" w:cs="Times New Roman"/>
          <w:b/>
          <w:bCs/>
          <w:kern w:val="2"/>
          <w:sz w:val="32"/>
          <w:szCs w:val="32"/>
          <w:lang w:val="en-US" w:eastAsia="zh-CN" w:bidi="ar-SA"/>
        </w:rPr>
        <w:t>强化疫情管控。</w:t>
      </w:r>
      <w:r>
        <w:rPr>
          <w:rFonts w:hint="eastAsia" w:ascii="Times New Roman" w:hAnsi="Times New Roman" w:eastAsia="仿宋_GB2312" w:cs="Times New Roman"/>
          <w:b w:val="0"/>
          <w:bCs w:val="0"/>
          <w:kern w:val="2"/>
          <w:sz w:val="32"/>
          <w:szCs w:val="32"/>
          <w:lang w:val="en-US" w:eastAsia="zh-CN" w:bidi="ar-SA"/>
        </w:rPr>
        <w:t>“皖美消费 乐享相城”2022年惠苑路步行街专属促消费活动参与商户要按照疫情防控要求和相关行业防控指南</w:t>
      </w:r>
      <w:r>
        <w:rPr>
          <w:rFonts w:hint="eastAsia"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抓好商贸领域安全生产工作，严格落实企业安全主体责任制度，落实落细安全防范措施。</w:t>
      </w:r>
      <w:r>
        <w:rPr>
          <w:rFonts w:hint="eastAsia" w:eastAsia="仿宋_GB2312" w:cs="Times New Roman"/>
          <w:b/>
          <w:bCs/>
          <w:kern w:val="2"/>
          <w:sz w:val="32"/>
          <w:szCs w:val="32"/>
          <w:lang w:val="en-US" w:eastAsia="zh-CN" w:bidi="ar-SA"/>
        </w:rPr>
        <w:t>三是</w:t>
      </w:r>
      <w:r>
        <w:rPr>
          <w:rFonts w:hint="eastAsia" w:ascii="Times New Roman" w:hAnsi="Times New Roman" w:eastAsia="仿宋_GB2312" w:cs="Times New Roman"/>
          <w:b/>
          <w:bCs/>
          <w:kern w:val="2"/>
          <w:sz w:val="32"/>
          <w:szCs w:val="32"/>
          <w:lang w:val="en-US" w:eastAsia="zh-CN" w:bidi="ar-SA"/>
        </w:rPr>
        <w:t>加大资金支持。</w:t>
      </w:r>
      <w:r>
        <w:rPr>
          <w:rFonts w:hint="eastAsia" w:ascii="Times New Roman" w:hAnsi="Times New Roman" w:eastAsia="仿宋_GB2312" w:cs="Times New Roman"/>
          <w:b w:val="0"/>
          <w:bCs w:val="0"/>
          <w:kern w:val="2"/>
          <w:sz w:val="32"/>
          <w:szCs w:val="32"/>
          <w:lang w:val="en-US" w:eastAsia="zh-CN" w:bidi="ar-SA"/>
        </w:rPr>
        <w:t>坚持目标导向和结果导向，狠抓中央和省、市已出台应对新冠疫情促进企业发展政策落实落细</w:t>
      </w:r>
      <w:bookmarkStart w:id="0" w:name="_GoBack"/>
      <w:bookmarkEnd w:id="0"/>
      <w:r>
        <w:rPr>
          <w:rFonts w:hint="eastAsia" w:ascii="Times New Roman" w:hAnsi="Times New Roman" w:eastAsia="仿宋_GB2312" w:cs="Times New Roman"/>
          <w:b w:val="0"/>
          <w:bCs w:val="0"/>
          <w:kern w:val="2"/>
          <w:sz w:val="32"/>
          <w:szCs w:val="32"/>
          <w:lang w:val="en-US" w:eastAsia="zh-CN" w:bidi="ar-SA"/>
        </w:rPr>
        <w:t>。</w:t>
      </w:r>
      <w:r>
        <w:rPr>
          <w:rFonts w:hint="eastAsia" w:eastAsia="仿宋_GB2312" w:cs="Times New Roman"/>
          <w:b/>
          <w:bCs/>
          <w:kern w:val="2"/>
          <w:sz w:val="32"/>
          <w:szCs w:val="32"/>
          <w:lang w:val="en-US" w:eastAsia="zh-CN" w:bidi="ar-SA"/>
        </w:rPr>
        <w:t>四是</w:t>
      </w:r>
      <w:r>
        <w:rPr>
          <w:rFonts w:hint="eastAsia" w:ascii="Times New Roman" w:hAnsi="Times New Roman" w:eastAsia="仿宋_GB2312" w:cs="Times New Roman"/>
          <w:b/>
          <w:bCs/>
          <w:kern w:val="2"/>
          <w:sz w:val="32"/>
          <w:szCs w:val="32"/>
          <w:lang w:val="en-US" w:eastAsia="zh-CN" w:bidi="ar-SA"/>
        </w:rPr>
        <w:t>强化宣传引导。</w:t>
      </w:r>
      <w:r>
        <w:rPr>
          <w:rFonts w:hint="eastAsia" w:ascii="Times New Roman" w:hAnsi="Times New Roman" w:eastAsia="仿宋_GB2312" w:cs="Times New Roman"/>
          <w:b w:val="0"/>
          <w:bCs w:val="0"/>
          <w:kern w:val="2"/>
          <w:sz w:val="32"/>
          <w:szCs w:val="32"/>
          <w:lang w:val="en-US" w:eastAsia="zh-CN" w:bidi="ar-SA"/>
        </w:rPr>
        <w:t>充分利用新闻媒体广泛发布街区促消费活动的内容、参与商户、优惠方式等信息，吸引更多消费者参与活动，努力营造浓厚促消费氛围，确保活动达到预期效果。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both"/>
        <w:textAlignment w:val="auto"/>
        <w:rPr>
          <w:rFonts w:hint="eastAsia" w:ascii="Times New Roman" w:hAnsi="Times New Roman" w:eastAsia="仿宋_GB2312" w:cs="Times New Roman"/>
          <w:b w:val="0"/>
          <w:bCs w:val="0"/>
          <w:kern w:val="2"/>
          <w:sz w:val="32"/>
          <w:szCs w:val="32"/>
          <w:lang w:val="en-US" w:eastAsia="zh-CN" w:bidi="ar-SA"/>
        </w:rPr>
      </w:pPr>
    </w:p>
    <w:sectPr>
      <w:pgSz w:w="11906" w:h="16838"/>
      <w:pgMar w:top="2098" w:right="1417"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F653D"/>
    <w:rsid w:val="038F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adjustRightInd w:val="0"/>
      <w:snapToGrid w:val="0"/>
      <w:spacing w:before="240" w:after="60" w:line="360" w:lineRule="auto"/>
      <w:ind w:firstLine="200" w:firstLineChars="200"/>
      <w:jc w:val="center"/>
      <w:outlineLvl w:val="0"/>
    </w:pPr>
    <w:rPr>
      <w:rFonts w:ascii="Arial" w:hAnsi="Arial" w:eastAsia="宋体" w:cs="Times New Roman"/>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2022-11-24T06:56:00Z</dcterms:created>
  <dc:creator>曹璨</dc:creator>
  <cp:lastModifiedBy>曹璨</cp:lastModifiedBy>
  <dcterms:modified xsi:type="dcterms:W3CDTF">2022-11-24T07:07:45Z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