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1D0D3F">
      <w:pPr>
        <w:keepNext w:val="0"/>
        <w:keepLines w:val="0"/>
        <w:pageBreakBefore w:val="0"/>
        <w:widowControl w:val="0"/>
        <w:kinsoku/>
        <w:topLinePunct w:val="0"/>
        <w:autoSpaceDE/>
        <w:autoSpaceDN/>
        <w:bidi w:val="0"/>
        <w:spacing w:line="120" w:lineRule="exact"/>
        <w:jc w:val="center"/>
        <w:rPr>
          <w:rFonts w:hint="eastAsia" w:ascii="仿宋" w:hAnsi="仿宋" w:eastAsia="宋体" w:cs="Times New Roman"/>
          <w:b/>
          <w:color w:val="auto"/>
          <w:sz w:val="32"/>
          <w:szCs w:val="20"/>
        </w:rPr>
      </w:pPr>
    </w:p>
    <w:p w14:paraId="26DBA70A">
      <w:pPr>
        <w:keepNext w:val="0"/>
        <w:keepLines w:val="0"/>
        <w:pageBreakBefore w:val="0"/>
        <w:widowControl w:val="0"/>
        <w:kinsoku/>
        <w:overflowPunct w:val="0"/>
        <w:topLinePunct w:val="0"/>
        <w:autoSpaceDE/>
        <w:autoSpaceDN/>
        <w:bidi w:val="0"/>
        <w:adjustRightInd w:val="0"/>
        <w:snapToGrid w:val="0"/>
        <w:spacing w:line="540" w:lineRule="exact"/>
        <w:rPr>
          <w:rFonts w:ascii="仿宋" w:hAnsi="仿宋" w:eastAsia="黑体" w:cs="Times New Roman"/>
          <w:color w:val="auto"/>
          <w:sz w:val="32"/>
          <w:szCs w:val="20"/>
        </w:rPr>
      </w:pPr>
      <w:r>
        <w:rPr>
          <w:rFonts w:hint="eastAsia" w:ascii="仿宋" w:hAnsi="仿宋" w:eastAsia="方正书宋_GBK" w:cs="方正书宋_GBK"/>
          <w:color w:val="auto"/>
          <w:kern w:val="0"/>
          <w:sz w:val="28"/>
          <w:szCs w:val="28"/>
        </w:rPr>
        <w:t xml:space="preserve">合同编号：　　　    </w:t>
      </w:r>
    </w:p>
    <w:p w14:paraId="3C88CB8E">
      <w:pPr>
        <w:keepNext w:val="0"/>
        <w:keepLines w:val="0"/>
        <w:pageBreakBefore w:val="0"/>
        <w:widowControl w:val="0"/>
        <w:kinsoku/>
        <w:overflowPunct w:val="0"/>
        <w:topLinePunct w:val="0"/>
        <w:autoSpaceDE/>
        <w:autoSpaceDN/>
        <w:bidi w:val="0"/>
        <w:adjustRightInd w:val="0"/>
        <w:snapToGrid w:val="0"/>
        <w:spacing w:line="540" w:lineRule="exact"/>
        <w:rPr>
          <w:rFonts w:ascii="仿宋" w:hAnsi="仿宋" w:eastAsia="仿宋_GB2312" w:cs="Times New Roman"/>
          <w:color w:val="auto"/>
          <w:sz w:val="32"/>
          <w:szCs w:val="20"/>
        </w:rPr>
      </w:pPr>
    </w:p>
    <w:p w14:paraId="780777CD">
      <w:pPr>
        <w:keepNext w:val="0"/>
        <w:keepLines w:val="0"/>
        <w:pageBreakBefore w:val="0"/>
        <w:widowControl w:val="0"/>
        <w:kinsoku/>
        <w:overflowPunct w:val="0"/>
        <w:topLinePunct w:val="0"/>
        <w:autoSpaceDE/>
        <w:autoSpaceDN/>
        <w:bidi w:val="0"/>
        <w:adjustRightInd w:val="0"/>
        <w:snapToGrid w:val="0"/>
        <w:spacing w:line="540" w:lineRule="exact"/>
        <w:rPr>
          <w:rFonts w:ascii="仿宋" w:hAnsi="仿宋" w:eastAsia="仿宋_GB2312" w:cs="Times New Roman"/>
          <w:color w:val="auto"/>
          <w:sz w:val="32"/>
          <w:szCs w:val="20"/>
        </w:rPr>
      </w:pPr>
    </w:p>
    <w:p w14:paraId="10B9A997">
      <w:pPr>
        <w:keepNext w:val="0"/>
        <w:keepLines w:val="0"/>
        <w:pageBreakBefore w:val="0"/>
        <w:widowControl w:val="0"/>
        <w:kinsoku/>
        <w:overflowPunct w:val="0"/>
        <w:topLinePunct w:val="0"/>
        <w:autoSpaceDE/>
        <w:autoSpaceDN/>
        <w:bidi w:val="0"/>
        <w:adjustRightInd w:val="0"/>
        <w:snapToGrid w:val="0"/>
        <w:spacing w:line="540" w:lineRule="exact"/>
        <w:rPr>
          <w:rFonts w:ascii="仿宋" w:hAnsi="仿宋" w:eastAsia="仿宋_GB2312" w:cs="Times New Roman"/>
          <w:color w:val="auto"/>
          <w:sz w:val="32"/>
          <w:szCs w:val="20"/>
        </w:rPr>
      </w:pPr>
    </w:p>
    <w:p w14:paraId="4AA90ABF">
      <w:pPr>
        <w:keepNext w:val="0"/>
        <w:keepLines w:val="0"/>
        <w:pageBreakBefore w:val="0"/>
        <w:widowControl w:val="0"/>
        <w:kinsoku/>
        <w:overflowPunct w:val="0"/>
        <w:topLinePunct w:val="0"/>
        <w:autoSpaceDE/>
        <w:autoSpaceDN/>
        <w:bidi w:val="0"/>
        <w:adjustRightInd w:val="0"/>
        <w:snapToGrid w:val="0"/>
        <w:spacing w:line="540" w:lineRule="exact"/>
        <w:rPr>
          <w:rFonts w:ascii="仿宋" w:hAnsi="仿宋" w:eastAsia="仿宋_GB2312" w:cs="Times New Roman"/>
          <w:color w:val="auto"/>
          <w:sz w:val="32"/>
          <w:szCs w:val="20"/>
        </w:rPr>
      </w:pPr>
    </w:p>
    <w:p w14:paraId="58D7E118">
      <w:pPr>
        <w:keepNext w:val="0"/>
        <w:keepLines w:val="0"/>
        <w:pageBreakBefore w:val="0"/>
        <w:widowControl w:val="0"/>
        <w:kinsoku/>
        <w:topLinePunct w:val="0"/>
        <w:autoSpaceDE/>
        <w:autoSpaceDN/>
        <w:bidi w:val="0"/>
        <w:spacing w:line="800" w:lineRule="exact"/>
        <w:jc w:val="center"/>
        <w:outlineLvl w:val="0"/>
        <w:rPr>
          <w:rFonts w:ascii="仿宋" w:hAnsi="仿宋" w:eastAsia="方正小标宋_GBK" w:cs="方正小标宋_GBK"/>
          <w:color w:val="auto"/>
          <w:kern w:val="0"/>
          <w:sz w:val="64"/>
          <w:szCs w:val="64"/>
        </w:rPr>
      </w:pPr>
      <w:r>
        <w:rPr>
          <w:rFonts w:hint="eastAsia" w:ascii="仿宋" w:hAnsi="仿宋" w:eastAsia="方正小标宋_GBK" w:cs="方正小标宋_GBK"/>
          <w:color w:val="auto"/>
          <w:kern w:val="0"/>
          <w:sz w:val="64"/>
          <w:szCs w:val="64"/>
        </w:rPr>
        <w:t>安徽省养老机构服务合同</w:t>
      </w:r>
    </w:p>
    <w:p w14:paraId="24864275">
      <w:pPr>
        <w:keepNext w:val="0"/>
        <w:keepLines w:val="0"/>
        <w:pageBreakBefore w:val="0"/>
        <w:widowControl w:val="0"/>
        <w:kinsoku/>
        <w:topLinePunct w:val="0"/>
        <w:autoSpaceDE/>
        <w:autoSpaceDN/>
        <w:bidi w:val="0"/>
        <w:jc w:val="center"/>
        <w:rPr>
          <w:rFonts w:ascii="仿宋" w:hAnsi="仿宋" w:eastAsia="方正楷体_GBK" w:cs="方正楷体_GBK"/>
          <w:color w:val="auto"/>
          <w:kern w:val="0"/>
          <w:sz w:val="24"/>
          <w:szCs w:val="30"/>
        </w:rPr>
      </w:pPr>
    </w:p>
    <w:p w14:paraId="23D5F10A">
      <w:pPr>
        <w:keepNext w:val="0"/>
        <w:keepLines w:val="0"/>
        <w:pageBreakBefore w:val="0"/>
        <w:widowControl w:val="0"/>
        <w:kinsoku/>
        <w:topLinePunct w:val="0"/>
        <w:autoSpaceDE/>
        <w:autoSpaceDN/>
        <w:bidi w:val="0"/>
        <w:jc w:val="center"/>
        <w:rPr>
          <w:rFonts w:ascii="仿宋" w:hAnsi="仿宋" w:eastAsia="方正楷体_GBK" w:cs="方正楷体_GBK"/>
          <w:color w:val="auto"/>
          <w:kern w:val="0"/>
          <w:sz w:val="36"/>
          <w:szCs w:val="36"/>
        </w:rPr>
      </w:pPr>
      <w:r>
        <w:rPr>
          <w:rFonts w:hint="eastAsia" w:ascii="仿宋" w:hAnsi="仿宋" w:eastAsia="方正楷体_GBK" w:cs="方正楷体_GBK"/>
          <w:color w:val="auto"/>
          <w:kern w:val="0"/>
          <w:sz w:val="36"/>
          <w:szCs w:val="36"/>
        </w:rPr>
        <w:t>（示范文本）</w:t>
      </w:r>
    </w:p>
    <w:p w14:paraId="4C8B927D">
      <w:pPr>
        <w:keepNext w:val="0"/>
        <w:keepLines w:val="0"/>
        <w:pageBreakBefore w:val="0"/>
        <w:widowControl w:val="0"/>
        <w:kinsoku/>
        <w:topLinePunct w:val="0"/>
        <w:autoSpaceDE/>
        <w:autoSpaceDN/>
        <w:bidi w:val="0"/>
        <w:adjustRightInd w:val="0"/>
        <w:snapToGrid w:val="0"/>
        <w:spacing w:line="336" w:lineRule="auto"/>
        <w:rPr>
          <w:rFonts w:ascii="仿宋" w:hAnsi="仿宋" w:eastAsia="黑体" w:cs="Times New Roman"/>
          <w:color w:val="auto"/>
          <w:sz w:val="32"/>
          <w:szCs w:val="30"/>
        </w:rPr>
      </w:pPr>
    </w:p>
    <w:p w14:paraId="0A500D5C">
      <w:pPr>
        <w:keepNext w:val="0"/>
        <w:keepLines w:val="0"/>
        <w:pageBreakBefore w:val="0"/>
        <w:widowControl w:val="0"/>
        <w:kinsoku/>
        <w:topLinePunct w:val="0"/>
        <w:autoSpaceDE/>
        <w:autoSpaceDN/>
        <w:bidi w:val="0"/>
        <w:adjustRightInd w:val="0"/>
        <w:snapToGrid w:val="0"/>
        <w:spacing w:line="336" w:lineRule="auto"/>
        <w:rPr>
          <w:rFonts w:ascii="仿宋" w:hAnsi="仿宋" w:eastAsia="黑体" w:cs="Times New Roman"/>
          <w:color w:val="auto"/>
          <w:sz w:val="32"/>
          <w:szCs w:val="30"/>
        </w:rPr>
      </w:pPr>
      <w:r>
        <w:rPr>
          <w:rFonts w:hint="eastAsia" w:ascii="仿宋" w:hAnsi="仿宋" w:eastAsia="黑体" w:cs="Times New Roman"/>
          <w:color w:val="auto"/>
          <w:sz w:val="32"/>
          <w:szCs w:val="30"/>
        </w:rPr>
        <w:t xml:space="preserve"> </w:t>
      </w:r>
    </w:p>
    <w:p w14:paraId="17E236E9">
      <w:pPr>
        <w:keepNext w:val="0"/>
        <w:keepLines w:val="0"/>
        <w:pageBreakBefore w:val="0"/>
        <w:widowControl w:val="0"/>
        <w:kinsoku/>
        <w:topLinePunct w:val="0"/>
        <w:autoSpaceDE/>
        <w:autoSpaceDN/>
        <w:bidi w:val="0"/>
        <w:adjustRightInd w:val="0"/>
        <w:snapToGrid w:val="0"/>
        <w:spacing w:line="336" w:lineRule="auto"/>
        <w:rPr>
          <w:rFonts w:ascii="仿宋" w:hAnsi="仿宋" w:eastAsia="黑体" w:cs="Times New Roman"/>
          <w:color w:val="auto"/>
          <w:sz w:val="32"/>
          <w:szCs w:val="30"/>
        </w:rPr>
      </w:pPr>
    </w:p>
    <w:p w14:paraId="1784CD5F">
      <w:pPr>
        <w:keepNext w:val="0"/>
        <w:keepLines w:val="0"/>
        <w:pageBreakBefore w:val="0"/>
        <w:widowControl w:val="0"/>
        <w:kinsoku/>
        <w:topLinePunct w:val="0"/>
        <w:autoSpaceDE/>
        <w:autoSpaceDN/>
        <w:bidi w:val="0"/>
        <w:adjustRightInd w:val="0"/>
        <w:snapToGrid w:val="0"/>
        <w:spacing w:line="336" w:lineRule="auto"/>
        <w:rPr>
          <w:rFonts w:ascii="仿宋" w:hAnsi="仿宋" w:eastAsia="黑体" w:cs="Times New Roman"/>
          <w:color w:val="auto"/>
          <w:sz w:val="32"/>
          <w:szCs w:val="30"/>
        </w:rPr>
      </w:pPr>
    </w:p>
    <w:p w14:paraId="10B62F0D">
      <w:pPr>
        <w:keepNext w:val="0"/>
        <w:keepLines w:val="0"/>
        <w:pageBreakBefore w:val="0"/>
        <w:widowControl w:val="0"/>
        <w:kinsoku/>
        <w:topLinePunct w:val="0"/>
        <w:autoSpaceDE/>
        <w:autoSpaceDN/>
        <w:bidi w:val="0"/>
        <w:adjustRightInd w:val="0"/>
        <w:snapToGrid w:val="0"/>
        <w:spacing w:line="336" w:lineRule="auto"/>
        <w:rPr>
          <w:rFonts w:ascii="仿宋" w:hAnsi="仿宋" w:eastAsia="黑体" w:cs="Times New Roman"/>
          <w:color w:val="auto"/>
          <w:sz w:val="32"/>
          <w:szCs w:val="30"/>
        </w:rPr>
      </w:pPr>
    </w:p>
    <w:p w14:paraId="37B8BD4B">
      <w:pPr>
        <w:keepNext w:val="0"/>
        <w:keepLines w:val="0"/>
        <w:pageBreakBefore w:val="0"/>
        <w:widowControl w:val="0"/>
        <w:kinsoku/>
        <w:topLinePunct w:val="0"/>
        <w:autoSpaceDE/>
        <w:autoSpaceDN/>
        <w:bidi w:val="0"/>
        <w:adjustRightInd w:val="0"/>
        <w:snapToGrid w:val="0"/>
        <w:spacing w:line="336" w:lineRule="auto"/>
        <w:rPr>
          <w:rFonts w:ascii="仿宋" w:hAnsi="仿宋" w:eastAsia="黑体" w:cs="Times New Roman"/>
          <w:color w:val="auto"/>
          <w:sz w:val="32"/>
          <w:szCs w:val="30"/>
        </w:rPr>
      </w:pPr>
    </w:p>
    <w:p w14:paraId="5EE4FAE5">
      <w:pPr>
        <w:keepNext w:val="0"/>
        <w:keepLines w:val="0"/>
        <w:pageBreakBefore w:val="0"/>
        <w:widowControl w:val="0"/>
        <w:kinsoku/>
        <w:topLinePunct w:val="0"/>
        <w:autoSpaceDE/>
        <w:autoSpaceDN/>
        <w:bidi w:val="0"/>
        <w:adjustRightInd w:val="0"/>
        <w:snapToGrid w:val="0"/>
        <w:spacing w:line="336" w:lineRule="auto"/>
        <w:rPr>
          <w:rFonts w:ascii="仿宋" w:hAnsi="仿宋" w:eastAsia="黑体" w:cs="Times New Roman"/>
          <w:color w:val="auto"/>
          <w:sz w:val="32"/>
          <w:szCs w:val="30"/>
        </w:rPr>
      </w:pPr>
    </w:p>
    <w:p w14:paraId="7CB83D1E">
      <w:pPr>
        <w:keepNext w:val="0"/>
        <w:keepLines w:val="0"/>
        <w:pageBreakBefore w:val="0"/>
        <w:widowControl w:val="0"/>
        <w:kinsoku/>
        <w:topLinePunct w:val="0"/>
        <w:autoSpaceDE/>
        <w:autoSpaceDN/>
        <w:bidi w:val="0"/>
        <w:adjustRightInd w:val="0"/>
        <w:snapToGrid w:val="0"/>
        <w:spacing w:line="336" w:lineRule="auto"/>
        <w:rPr>
          <w:rFonts w:ascii="仿宋" w:hAnsi="仿宋" w:eastAsia="黑体" w:cs="Times New Roman"/>
          <w:color w:val="auto"/>
          <w:sz w:val="32"/>
          <w:szCs w:val="30"/>
        </w:rPr>
      </w:pPr>
    </w:p>
    <w:p w14:paraId="5FD02BDB">
      <w:pPr>
        <w:keepNext w:val="0"/>
        <w:keepLines w:val="0"/>
        <w:pageBreakBefore w:val="0"/>
        <w:widowControl w:val="0"/>
        <w:kinsoku/>
        <w:topLinePunct w:val="0"/>
        <w:autoSpaceDE/>
        <w:autoSpaceDN/>
        <w:bidi w:val="0"/>
        <w:adjustRightInd w:val="0"/>
        <w:snapToGrid w:val="0"/>
        <w:spacing w:line="336" w:lineRule="auto"/>
        <w:rPr>
          <w:rFonts w:ascii="仿宋" w:hAnsi="仿宋" w:eastAsia="黑体" w:cs="Times New Roman"/>
          <w:color w:val="auto"/>
          <w:sz w:val="32"/>
          <w:szCs w:val="30"/>
        </w:rPr>
      </w:pPr>
    </w:p>
    <w:p w14:paraId="0443244B">
      <w:pPr>
        <w:keepNext w:val="0"/>
        <w:keepLines w:val="0"/>
        <w:pageBreakBefore w:val="0"/>
        <w:widowControl w:val="0"/>
        <w:kinsoku/>
        <w:topLinePunct w:val="0"/>
        <w:autoSpaceDE/>
        <w:autoSpaceDN/>
        <w:bidi w:val="0"/>
        <w:adjustRightInd w:val="0"/>
        <w:snapToGrid w:val="0"/>
        <w:spacing w:line="336" w:lineRule="auto"/>
        <w:rPr>
          <w:rFonts w:ascii="仿宋" w:hAnsi="仿宋" w:eastAsia="方正书宋_GBK" w:cs="方正书宋_GBK"/>
          <w:color w:val="auto"/>
          <w:sz w:val="28"/>
          <w:szCs w:val="28"/>
        </w:rPr>
      </w:pPr>
    </w:p>
    <w:p w14:paraId="16AF06F3">
      <w:pPr>
        <w:keepNext w:val="0"/>
        <w:keepLines w:val="0"/>
        <w:pageBreakBefore w:val="0"/>
        <w:widowControl w:val="0"/>
        <w:kinsoku/>
        <w:topLinePunct w:val="0"/>
        <w:autoSpaceDE/>
        <w:autoSpaceDN/>
        <w:bidi w:val="0"/>
        <w:adjustRightInd w:val="0"/>
        <w:snapToGrid w:val="0"/>
        <w:spacing w:line="336" w:lineRule="auto"/>
        <w:rPr>
          <w:rFonts w:ascii="仿宋" w:hAnsi="仿宋" w:eastAsia="方正书宋_GBK" w:cs="方正书宋_GBK"/>
          <w:color w:val="auto"/>
          <w:sz w:val="28"/>
          <w:szCs w:val="28"/>
        </w:rPr>
      </w:pPr>
    </w:p>
    <w:p w14:paraId="6B22928C">
      <w:pPr>
        <w:keepNext w:val="0"/>
        <w:keepLines w:val="0"/>
        <w:pageBreakBefore w:val="0"/>
        <w:widowControl w:val="0"/>
        <w:kinsoku/>
        <w:topLinePunct w:val="0"/>
        <w:autoSpaceDE/>
        <w:autoSpaceDN/>
        <w:bidi w:val="0"/>
        <w:adjustRightInd w:val="0"/>
        <w:snapToGrid w:val="0"/>
        <w:spacing w:line="336" w:lineRule="auto"/>
        <w:rPr>
          <w:rFonts w:ascii="仿宋" w:hAnsi="仿宋" w:eastAsia="方正书宋_GBK" w:cs="方正书宋_GBK"/>
          <w:color w:val="auto"/>
          <w:sz w:val="28"/>
          <w:szCs w:val="28"/>
        </w:rPr>
      </w:pPr>
    </w:p>
    <w:p w14:paraId="2D3F742D">
      <w:pPr>
        <w:keepNext w:val="0"/>
        <w:keepLines w:val="0"/>
        <w:pageBreakBefore w:val="0"/>
        <w:widowControl w:val="0"/>
        <w:kinsoku/>
        <w:topLinePunct w:val="0"/>
        <w:autoSpaceDE/>
        <w:autoSpaceDN/>
        <w:bidi w:val="0"/>
        <w:adjustRightInd w:val="0"/>
        <w:snapToGrid w:val="0"/>
        <w:spacing w:line="336" w:lineRule="auto"/>
        <w:rPr>
          <w:rFonts w:ascii="仿宋" w:hAnsi="仿宋" w:eastAsia="方正书宋_GBK" w:cs="方正书宋_GBK"/>
          <w:color w:val="auto"/>
          <w:sz w:val="28"/>
          <w:szCs w:val="28"/>
        </w:rPr>
      </w:pPr>
    </w:p>
    <w:p w14:paraId="10C8B583">
      <w:pPr>
        <w:keepNext w:val="0"/>
        <w:keepLines w:val="0"/>
        <w:pageBreakBefore w:val="0"/>
        <w:widowControl w:val="0"/>
        <w:kinsoku/>
        <w:topLinePunct w:val="0"/>
        <w:autoSpaceDE/>
        <w:autoSpaceDN/>
        <w:bidi w:val="0"/>
        <w:rPr>
          <w:rFonts w:ascii="仿宋" w:hAnsi="仿宋" w:eastAsia="Arial Unicode MS" w:cs="Arial Unicode MS"/>
          <w:color w:val="auto"/>
          <w:szCs w:val="21"/>
        </w:rPr>
      </w:pPr>
    </w:p>
    <w:p w14:paraId="79E399EA">
      <w:pPr>
        <w:keepNext w:val="0"/>
        <w:keepLines w:val="0"/>
        <w:pageBreakBefore w:val="0"/>
        <w:widowControl w:val="0"/>
        <w:kinsoku/>
        <w:topLinePunct w:val="0"/>
        <w:autoSpaceDE/>
        <w:autoSpaceDN/>
        <w:bidi w:val="0"/>
        <w:rPr>
          <w:rFonts w:ascii="仿宋_GB2312" w:hAnsi="Times New Roman" w:eastAsia="仿宋_GB2312" w:cs="Times New Roman"/>
          <w:color w:val="auto"/>
          <w:sz w:val="32"/>
          <w:szCs w:val="20"/>
        </w:rPr>
      </w:pPr>
    </w:p>
    <w:p w14:paraId="61A821E8">
      <w:pPr>
        <w:keepNext w:val="0"/>
        <w:keepLines w:val="0"/>
        <w:pageBreakBefore w:val="0"/>
        <w:widowControl w:val="0"/>
        <w:tabs>
          <w:tab w:val="left" w:pos="2054"/>
          <w:tab w:val="left" w:pos="2212"/>
          <w:tab w:val="left" w:pos="2410"/>
          <w:tab w:val="left" w:pos="2686"/>
          <w:tab w:val="left" w:pos="6004"/>
          <w:tab w:val="left" w:pos="6804"/>
          <w:tab w:val="left" w:pos="8820"/>
        </w:tabs>
        <w:kinsoku/>
        <w:topLinePunct w:val="0"/>
        <w:autoSpaceDE/>
        <w:autoSpaceDN/>
        <w:bidi w:val="0"/>
        <w:adjustRightInd w:val="0"/>
        <w:snapToGrid w:val="0"/>
        <w:spacing w:after="60" w:line="312" w:lineRule="auto"/>
        <w:ind w:right="24"/>
        <w:jc w:val="center"/>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安徽省民政厅    安徽省市场监督管理局</w:t>
      </w:r>
    </w:p>
    <w:p w14:paraId="7CACABC6">
      <w:pPr>
        <w:keepNext w:val="0"/>
        <w:keepLines w:val="0"/>
        <w:pageBreakBefore w:val="0"/>
        <w:widowControl w:val="0"/>
        <w:tabs>
          <w:tab w:val="left" w:pos="790"/>
        </w:tabs>
        <w:kinsoku/>
        <w:overflowPunct w:val="0"/>
        <w:topLinePunct w:val="0"/>
        <w:autoSpaceDE/>
        <w:autoSpaceDN/>
        <w:bidi w:val="0"/>
        <w:adjustRightInd w:val="0"/>
        <w:snapToGrid w:val="0"/>
        <w:spacing w:line="420" w:lineRule="exact"/>
        <w:jc w:val="center"/>
        <w:rPr>
          <w:rFonts w:ascii="仿宋" w:hAnsi="仿宋" w:eastAsia="方正黑体_GBK" w:cs="方正黑体_GBK"/>
          <w:color w:val="auto"/>
          <w:sz w:val="28"/>
          <w:szCs w:val="28"/>
        </w:rPr>
      </w:pPr>
    </w:p>
    <w:p w14:paraId="1D82A077">
      <w:pPr>
        <w:rPr>
          <w:rFonts w:ascii="仿宋" w:hAnsi="仿宋" w:eastAsia="方正黑体_GBK" w:cs="方正黑体_GBK"/>
          <w:color w:val="auto"/>
          <w:sz w:val="28"/>
          <w:szCs w:val="28"/>
        </w:rPr>
      </w:pPr>
      <w:r>
        <w:rPr>
          <w:rFonts w:ascii="仿宋" w:hAnsi="仿宋" w:eastAsia="方正黑体_GBK" w:cs="方正黑体_GBK"/>
          <w:color w:val="auto"/>
          <w:sz w:val="28"/>
          <w:szCs w:val="28"/>
        </w:rPr>
        <w:br w:type="page"/>
      </w:r>
    </w:p>
    <w:p w14:paraId="13BA6D5C">
      <w:pPr>
        <w:rPr>
          <w:rFonts w:hint="eastAsia" w:ascii="仿宋" w:hAnsi="仿宋" w:eastAsia="方正黑体_GBK" w:cs="方正黑体_GBK"/>
          <w:color w:val="auto"/>
          <w:sz w:val="28"/>
          <w:szCs w:val="28"/>
        </w:rPr>
      </w:pPr>
      <w:r>
        <w:rPr>
          <w:rFonts w:hint="eastAsia" w:ascii="仿宋" w:hAnsi="仿宋" w:eastAsia="方正黑体_GBK" w:cs="方正黑体_GBK"/>
          <w:color w:val="auto"/>
          <w:sz w:val="28"/>
          <w:szCs w:val="28"/>
        </w:rPr>
        <w:br w:type="page"/>
      </w:r>
    </w:p>
    <w:p w14:paraId="5009B583">
      <w:pPr>
        <w:keepNext w:val="0"/>
        <w:keepLines w:val="0"/>
        <w:pageBreakBefore w:val="0"/>
        <w:widowControl w:val="0"/>
        <w:tabs>
          <w:tab w:val="left" w:pos="790"/>
        </w:tabs>
        <w:kinsoku/>
        <w:overflowPunct w:val="0"/>
        <w:topLinePunct w:val="0"/>
        <w:autoSpaceDE/>
        <w:autoSpaceDN/>
        <w:bidi w:val="0"/>
        <w:adjustRightInd w:val="0"/>
        <w:snapToGrid w:val="0"/>
        <w:spacing w:line="420" w:lineRule="exact"/>
        <w:jc w:val="center"/>
        <w:rPr>
          <w:rFonts w:ascii="仿宋" w:hAnsi="仿宋" w:eastAsia="方正黑体_GBK" w:cs="方正黑体_GBK"/>
          <w:color w:val="auto"/>
          <w:sz w:val="28"/>
          <w:szCs w:val="28"/>
        </w:rPr>
      </w:pPr>
      <w:r>
        <w:rPr>
          <w:rFonts w:hint="eastAsia" w:ascii="仿宋" w:hAnsi="仿宋" w:eastAsia="方正黑体_GBK" w:cs="方正黑体_GBK"/>
          <w:color w:val="auto"/>
          <w:sz w:val="28"/>
          <w:szCs w:val="28"/>
        </w:rPr>
        <w:t>使用说明</w:t>
      </w:r>
    </w:p>
    <w:p w14:paraId="0D43A264">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22"/>
        </w:rPr>
      </w:pPr>
    </w:p>
    <w:p w14:paraId="5A040DDF">
      <w:pPr>
        <w:keepNext w:val="0"/>
        <w:keepLines w:val="0"/>
        <w:pageBreakBefore w:val="0"/>
        <w:widowControl w:val="0"/>
        <w:numPr>
          <w:ilvl w:val="0"/>
          <w:numId w:val="1"/>
        </w:numPr>
        <w:tabs>
          <w:tab w:val="left" w:pos="1134"/>
        </w:tabs>
        <w:kinsoku/>
        <w:overflowPunct w:val="0"/>
        <w:topLinePunct w:val="0"/>
        <w:autoSpaceDE/>
        <w:autoSpaceDN/>
        <w:bidi w:val="0"/>
        <w:adjustRightInd w:val="0"/>
        <w:snapToGrid w:val="0"/>
        <w:spacing w:line="460" w:lineRule="exact"/>
        <w:ind w:firstLine="472"/>
        <w:rPr>
          <w:rFonts w:ascii="仿宋" w:hAnsi="仿宋" w:eastAsia="方正书宋_GBK" w:cs="方正书宋_GBK"/>
          <w:b/>
          <w:bCs/>
          <w:color w:val="auto"/>
          <w:spacing w:val="-2"/>
          <w:sz w:val="24"/>
          <w:szCs w:val="24"/>
        </w:rPr>
      </w:pPr>
      <w:r>
        <w:rPr>
          <w:rFonts w:hint="eastAsia" w:ascii="仿宋" w:hAnsi="仿宋" w:eastAsia="方正书宋_GBK" w:cs="方正书宋_GBK"/>
          <w:color w:val="auto"/>
          <w:spacing w:val="-2"/>
          <w:sz w:val="24"/>
          <w:szCs w:val="24"/>
        </w:rPr>
        <w:t>本合同文本为示范文本，供本省养老机构与入住老年人及</w:t>
      </w:r>
      <w:r>
        <w:rPr>
          <w:rFonts w:hint="eastAsia" w:ascii="仿宋" w:hAnsi="仿宋" w:eastAsia="方正书宋_GBK" w:cs="方正书宋_GBK"/>
          <w:color w:val="auto"/>
          <w:spacing w:val="-2"/>
          <w:sz w:val="24"/>
          <w:szCs w:val="24"/>
          <w:lang w:eastAsia="zh-CN"/>
        </w:rPr>
        <w:t>相关</w:t>
      </w:r>
      <w:r>
        <w:rPr>
          <w:rFonts w:hint="eastAsia" w:ascii="仿宋" w:hAnsi="仿宋" w:eastAsia="方正书宋_GBK" w:cs="方正书宋_GBK"/>
          <w:color w:val="auto"/>
          <w:spacing w:val="-2"/>
          <w:sz w:val="24"/>
          <w:szCs w:val="24"/>
        </w:rPr>
        <w:t>第三方之间签订养老服务合同使用。</w:t>
      </w:r>
      <w:r>
        <w:rPr>
          <w:rFonts w:hint="eastAsia" w:ascii="仿宋" w:hAnsi="仿宋" w:eastAsia="方正书宋_GBK" w:cs="方正书宋_GBK"/>
          <w:b/>
          <w:bCs/>
          <w:color w:val="auto"/>
          <w:spacing w:val="-2"/>
          <w:sz w:val="24"/>
          <w:szCs w:val="24"/>
        </w:rPr>
        <w:t>特困供养老年人委托照料不适用本合同。</w:t>
      </w:r>
    </w:p>
    <w:p w14:paraId="07982DE2">
      <w:pPr>
        <w:keepNext w:val="0"/>
        <w:keepLines w:val="0"/>
        <w:pageBreakBefore w:val="0"/>
        <w:widowControl w:val="0"/>
        <w:numPr>
          <w:ilvl w:val="0"/>
          <w:numId w:val="1"/>
        </w:numPr>
        <w:tabs>
          <w:tab w:val="left" w:pos="1134"/>
        </w:tabs>
        <w:kinsoku/>
        <w:overflowPunct w:val="0"/>
        <w:topLinePunct w:val="0"/>
        <w:autoSpaceDE/>
        <w:autoSpaceDN/>
        <w:bidi w:val="0"/>
        <w:adjustRightInd w:val="0"/>
        <w:snapToGrid w:val="0"/>
        <w:spacing w:line="460" w:lineRule="exact"/>
        <w:ind w:firstLine="472"/>
        <w:jc w:val="left"/>
        <w:rPr>
          <w:rFonts w:ascii="仿宋" w:hAnsi="仿宋" w:eastAsia="方正书宋_GBK" w:cs="方正书宋_GBK"/>
          <w:b/>
          <w:bCs/>
          <w:color w:val="auto"/>
          <w:spacing w:val="-2"/>
          <w:sz w:val="24"/>
          <w:szCs w:val="24"/>
        </w:rPr>
      </w:pPr>
      <w:r>
        <w:rPr>
          <w:rFonts w:hint="eastAsia" w:ascii="仿宋" w:hAnsi="仿宋" w:eastAsia="方正书宋_GBK" w:cs="方正书宋_GBK"/>
          <w:color w:val="auto"/>
          <w:spacing w:val="-2"/>
          <w:sz w:val="24"/>
          <w:szCs w:val="24"/>
        </w:rPr>
        <w:t>本合同所称养老机构是指依法办理登记并备案，为老年人提供全日集中住宿和照料护理服务，床位数在10张（含）以上的机构。</w:t>
      </w:r>
      <w:r>
        <w:rPr>
          <w:rFonts w:hint="eastAsia" w:ascii="仿宋" w:hAnsi="仿宋" w:eastAsia="方正书宋_GBK" w:cs="方正书宋_GBK"/>
          <w:b/>
          <w:bCs/>
          <w:color w:val="auto"/>
          <w:spacing w:val="-2"/>
          <w:sz w:val="24"/>
          <w:szCs w:val="24"/>
        </w:rPr>
        <w:t>提供短期集中住宿和照料护理服务的</w:t>
      </w:r>
      <w:r>
        <w:rPr>
          <w:rFonts w:hint="eastAsia" w:ascii="仿宋" w:hAnsi="仿宋" w:eastAsia="方正书宋_GBK" w:cs="方正书宋_GBK"/>
          <w:b/>
          <w:bCs/>
          <w:color w:val="auto"/>
          <w:spacing w:val="-2"/>
          <w:sz w:val="24"/>
          <w:szCs w:val="24"/>
          <w:lang w:bidi="ar"/>
        </w:rPr>
        <w:t>养老服务机构可参照</w:t>
      </w:r>
      <w:r>
        <w:rPr>
          <w:rFonts w:hint="eastAsia" w:ascii="仿宋" w:hAnsi="仿宋" w:eastAsia="方正书宋_GBK" w:cs="方正书宋_GBK"/>
          <w:b/>
          <w:bCs/>
          <w:color w:val="auto"/>
          <w:spacing w:val="-2"/>
          <w:sz w:val="24"/>
          <w:szCs w:val="24"/>
          <w:lang w:eastAsia="zh-CN" w:bidi="ar"/>
        </w:rPr>
        <w:t>适用</w:t>
      </w:r>
      <w:r>
        <w:rPr>
          <w:rFonts w:hint="eastAsia" w:ascii="仿宋" w:hAnsi="仿宋" w:eastAsia="方正书宋_GBK" w:cs="方正书宋_GBK"/>
          <w:b/>
          <w:bCs/>
          <w:color w:val="auto"/>
          <w:spacing w:val="-2"/>
          <w:sz w:val="24"/>
          <w:szCs w:val="24"/>
          <w:lang w:bidi="ar"/>
        </w:rPr>
        <w:t>本合同。</w:t>
      </w:r>
    </w:p>
    <w:p w14:paraId="27B3A048">
      <w:pPr>
        <w:keepNext w:val="0"/>
        <w:keepLines w:val="0"/>
        <w:pageBreakBefore w:val="0"/>
        <w:widowControl w:val="0"/>
        <w:numPr>
          <w:ilvl w:val="0"/>
          <w:numId w:val="1"/>
        </w:numPr>
        <w:kinsoku/>
        <w:overflowPunct w:val="0"/>
        <w:topLinePunct w:val="0"/>
        <w:autoSpaceDE/>
        <w:autoSpaceDN/>
        <w:bidi w:val="0"/>
        <w:adjustRightInd w:val="0"/>
        <w:snapToGrid w:val="0"/>
        <w:spacing w:line="460" w:lineRule="exact"/>
        <w:ind w:firstLine="48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养老机构应当就合同内容</w:t>
      </w:r>
      <w:r>
        <w:rPr>
          <w:rFonts w:hint="eastAsia" w:ascii="仿宋" w:hAnsi="仿宋" w:eastAsia="方正书宋_GBK" w:cs="方正书宋_GBK"/>
          <w:color w:val="auto"/>
          <w:sz w:val="24"/>
          <w:szCs w:val="24"/>
          <w:lang w:bidi="ar"/>
        </w:rPr>
        <w:t>对入住</w:t>
      </w:r>
      <w:r>
        <w:rPr>
          <w:rFonts w:hint="eastAsia" w:ascii="仿宋" w:hAnsi="仿宋" w:eastAsia="方正书宋_GBK" w:cs="方正书宋_GBK"/>
          <w:color w:val="auto"/>
          <w:sz w:val="24"/>
          <w:szCs w:val="24"/>
        </w:rPr>
        <w:t>老年人</w:t>
      </w:r>
      <w:r>
        <w:rPr>
          <w:rFonts w:hint="eastAsia" w:ascii="仿宋" w:hAnsi="仿宋" w:eastAsia="方正书宋_GBK" w:cs="方正书宋_GBK"/>
          <w:color w:val="auto"/>
          <w:sz w:val="24"/>
          <w:szCs w:val="24"/>
          <w:lang w:bidi="ar"/>
        </w:rPr>
        <w:t>及</w:t>
      </w:r>
      <w:r>
        <w:rPr>
          <w:rFonts w:hint="eastAsia" w:ascii="仿宋" w:hAnsi="仿宋" w:eastAsia="方正书宋_GBK" w:cs="方正书宋_GBK"/>
          <w:color w:val="auto"/>
          <w:sz w:val="24"/>
          <w:szCs w:val="24"/>
          <w:lang w:eastAsia="zh-CN" w:bidi="ar"/>
        </w:rPr>
        <w:t>相关</w:t>
      </w:r>
      <w:r>
        <w:rPr>
          <w:rFonts w:hint="eastAsia" w:ascii="仿宋" w:hAnsi="仿宋" w:eastAsia="方正书宋_GBK" w:cs="方正书宋_GBK"/>
          <w:color w:val="auto"/>
          <w:sz w:val="24"/>
          <w:szCs w:val="24"/>
        </w:rPr>
        <w:t>第三方</w:t>
      </w:r>
      <w:r>
        <w:rPr>
          <w:rFonts w:hint="eastAsia" w:ascii="仿宋" w:hAnsi="仿宋" w:eastAsia="方正书宋_GBK" w:cs="方正书宋_GBK"/>
          <w:color w:val="auto"/>
          <w:sz w:val="24"/>
          <w:szCs w:val="24"/>
          <w:lang w:bidi="ar"/>
        </w:rPr>
        <w:t>尽到提示义务。入住</w:t>
      </w:r>
      <w:r>
        <w:rPr>
          <w:rFonts w:hint="eastAsia" w:ascii="仿宋" w:hAnsi="仿宋" w:eastAsia="方正书宋_GBK" w:cs="方正书宋_GBK"/>
          <w:color w:val="auto"/>
          <w:sz w:val="24"/>
          <w:szCs w:val="24"/>
        </w:rPr>
        <w:t>老年人及</w:t>
      </w:r>
      <w:r>
        <w:rPr>
          <w:rFonts w:hint="eastAsia" w:ascii="仿宋" w:hAnsi="仿宋" w:eastAsia="方正书宋_GBK" w:cs="方正书宋_GBK"/>
          <w:color w:val="auto"/>
          <w:sz w:val="24"/>
          <w:szCs w:val="24"/>
          <w:lang w:eastAsia="zh-CN"/>
        </w:rPr>
        <w:t>相关</w:t>
      </w:r>
      <w:r>
        <w:rPr>
          <w:rFonts w:hint="eastAsia" w:ascii="仿宋" w:hAnsi="仿宋" w:eastAsia="方正书宋_GBK" w:cs="方正书宋_GBK"/>
          <w:color w:val="auto"/>
          <w:sz w:val="24"/>
          <w:szCs w:val="24"/>
        </w:rPr>
        <w:t>第三方</w:t>
      </w:r>
      <w:r>
        <w:rPr>
          <w:rFonts w:hint="eastAsia" w:ascii="仿宋" w:hAnsi="仿宋" w:eastAsia="方正书宋_GBK" w:cs="方正书宋_GBK"/>
          <w:color w:val="auto"/>
          <w:sz w:val="24"/>
          <w:szCs w:val="24"/>
          <w:lang w:bidi="ar"/>
        </w:rPr>
        <w:t>应当审慎签订合同，</w:t>
      </w:r>
      <w:r>
        <w:rPr>
          <w:rFonts w:hint="eastAsia" w:ascii="仿宋" w:hAnsi="仿宋" w:eastAsia="方正书宋_GBK" w:cs="方正书宋_GBK"/>
          <w:color w:val="auto"/>
          <w:sz w:val="24"/>
          <w:szCs w:val="24"/>
        </w:rPr>
        <w:t>注意查看养老机构的经营资质、收费情况、服务质量。</w:t>
      </w:r>
      <w:r>
        <w:rPr>
          <w:rFonts w:hint="eastAsia" w:ascii="仿宋" w:hAnsi="仿宋" w:eastAsia="方正书宋_GBK" w:cs="方正书宋_GBK"/>
          <w:color w:val="auto"/>
          <w:sz w:val="24"/>
          <w:szCs w:val="24"/>
          <w:lang w:bidi="ar"/>
        </w:rPr>
        <w:t>在签订合同前仔细阅读本合同条款，特别是其中具有选择性、补充性、修改性的内容，注意防范潜在风险。</w:t>
      </w:r>
    </w:p>
    <w:p w14:paraId="064F9B6F">
      <w:pPr>
        <w:keepNext w:val="0"/>
        <w:keepLines w:val="0"/>
        <w:pageBreakBefore w:val="0"/>
        <w:widowControl w:val="0"/>
        <w:numPr>
          <w:ilvl w:val="0"/>
          <w:numId w:val="1"/>
        </w:numPr>
        <w:kinsoku/>
        <w:overflowPunct w:val="0"/>
        <w:topLinePunct w:val="0"/>
        <w:autoSpaceDE/>
        <w:autoSpaceDN/>
        <w:bidi w:val="0"/>
        <w:adjustRightInd w:val="0"/>
        <w:snapToGrid w:val="0"/>
        <w:spacing w:line="460" w:lineRule="exact"/>
        <w:ind w:firstLine="480"/>
        <w:rPr>
          <w:rFonts w:ascii="仿宋" w:hAnsi="仿宋" w:eastAsia="方正书宋_GBK" w:cs="方正书宋_GBK"/>
          <w:color w:val="auto"/>
          <w:sz w:val="24"/>
          <w:szCs w:val="24"/>
          <w:lang w:bidi="ar"/>
        </w:rPr>
      </w:pPr>
      <w:r>
        <w:rPr>
          <w:rFonts w:hint="eastAsia" w:ascii="仿宋" w:hAnsi="仿宋" w:eastAsia="方正书宋_GBK" w:cs="方正书宋_GBK"/>
          <w:color w:val="auto"/>
          <w:sz w:val="24"/>
          <w:szCs w:val="24"/>
          <w:lang w:bidi="ar"/>
        </w:rPr>
        <w:t>本合同文本“□”中选择内容、空格部位或划线处填写内容及其他需要删除或添加的内容，双方当事人应当协商确定。“□”中选择内容，以划√方式选定；对于实际情况未发生或双方当事人不作约定时，应当在空格部位打×或划线处写“无”，以示删除。</w:t>
      </w:r>
    </w:p>
    <w:p w14:paraId="1BD4D3C5">
      <w:pPr>
        <w:keepNext w:val="0"/>
        <w:keepLines w:val="0"/>
        <w:pageBreakBefore w:val="0"/>
        <w:widowControl w:val="0"/>
        <w:numPr>
          <w:ilvl w:val="0"/>
          <w:numId w:val="1"/>
        </w:numPr>
        <w:kinsoku/>
        <w:topLinePunct w:val="0"/>
        <w:autoSpaceDE/>
        <w:autoSpaceDN/>
        <w:bidi w:val="0"/>
        <w:adjustRightInd w:val="0"/>
        <w:snapToGrid w:val="0"/>
        <w:spacing w:line="460" w:lineRule="exact"/>
        <w:ind w:firstLine="480"/>
        <w:rPr>
          <w:rFonts w:ascii="仿宋" w:hAnsi="仿宋" w:eastAsia="方正书宋_GBK" w:cs="方正书宋_GBK"/>
          <w:b/>
          <w:bCs/>
          <w:color w:val="auto"/>
          <w:sz w:val="24"/>
          <w:szCs w:val="24"/>
          <w:lang w:bidi="ar"/>
        </w:rPr>
      </w:pPr>
      <w:r>
        <w:rPr>
          <w:rFonts w:hint="eastAsia" w:ascii="仿宋" w:hAnsi="仿宋" w:eastAsia="方正书宋_GBK" w:cs="方正书宋_GBK"/>
          <w:b/>
          <w:bCs/>
          <w:color w:val="auto"/>
          <w:sz w:val="24"/>
          <w:szCs w:val="24"/>
          <w:lang w:bidi="ar"/>
        </w:rPr>
        <w:t>各方当事人</w:t>
      </w:r>
      <w:r>
        <w:rPr>
          <w:rFonts w:hint="eastAsia" w:ascii="仿宋" w:hAnsi="仿宋" w:eastAsia="方正书宋_GBK" w:cs="方正书宋_GBK"/>
          <w:b/>
          <w:bCs/>
          <w:color w:val="auto"/>
          <w:spacing w:val="-2"/>
          <w:sz w:val="24"/>
          <w:szCs w:val="24"/>
        </w:rPr>
        <w:t>可参照本示范文本签订服务合同，也可在有关法律法规规定范围内，</w:t>
      </w:r>
      <w:r>
        <w:rPr>
          <w:rFonts w:hint="eastAsia" w:ascii="仿宋" w:hAnsi="仿宋" w:eastAsia="方正书宋_GBK" w:cs="方正书宋_GBK"/>
          <w:b/>
          <w:bCs/>
          <w:color w:val="auto"/>
          <w:sz w:val="24"/>
          <w:szCs w:val="24"/>
          <w:lang w:bidi="ar"/>
        </w:rPr>
        <w:t>针对合同中未约定或约定不明确的内容，根据养老服务内容的具体情况在相关条款后的空白处中进行补充约定或另行签订补充协议，补充协议内容不得与主合同条款冲突，且补充的内容不得减轻或者免除应当由养老机构承担的责任。</w:t>
      </w:r>
    </w:p>
    <w:p w14:paraId="559B4076">
      <w:pPr>
        <w:keepNext w:val="0"/>
        <w:keepLines w:val="0"/>
        <w:pageBreakBefore w:val="0"/>
        <w:widowControl w:val="0"/>
        <w:numPr>
          <w:ilvl w:val="0"/>
          <w:numId w:val="1"/>
        </w:numPr>
        <w:kinsoku/>
        <w:overflowPunct w:val="0"/>
        <w:topLinePunct w:val="0"/>
        <w:autoSpaceDE/>
        <w:autoSpaceDN/>
        <w:bidi w:val="0"/>
        <w:adjustRightInd w:val="0"/>
        <w:snapToGrid w:val="0"/>
        <w:spacing w:line="460" w:lineRule="exact"/>
        <w:ind w:firstLine="48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lang w:bidi="ar"/>
        </w:rPr>
        <w:t>当事人可以根据实际情况决定本合同原件的份数，并在签订合同时认真核对</w:t>
      </w:r>
      <w:r>
        <w:rPr>
          <w:rFonts w:hint="eastAsia" w:ascii="仿宋" w:hAnsi="仿宋" w:eastAsia="方正书宋_GBK" w:cs="方正书宋_GBK"/>
          <w:color w:val="auto"/>
          <w:sz w:val="24"/>
          <w:szCs w:val="24"/>
        </w:rPr>
        <w:t>，以确保各份合同内容一致；在任何情况下，各方当事人都有权持有至少一份合同原件。</w:t>
      </w:r>
    </w:p>
    <w:p w14:paraId="602594BD">
      <w:pPr>
        <w:keepNext w:val="0"/>
        <w:keepLines w:val="0"/>
        <w:pageBreakBefore w:val="0"/>
        <w:widowControl w:val="0"/>
        <w:numPr>
          <w:ilvl w:val="0"/>
          <w:numId w:val="1"/>
        </w:numPr>
        <w:kinsoku/>
        <w:overflowPunct w:val="0"/>
        <w:topLinePunct w:val="0"/>
        <w:autoSpaceDE/>
        <w:autoSpaceDN/>
        <w:bidi w:val="0"/>
        <w:adjustRightInd w:val="0"/>
        <w:snapToGrid w:val="0"/>
        <w:spacing w:line="460" w:lineRule="exact"/>
        <w:ind w:firstLine="472"/>
        <w:outlineLvl w:val="7"/>
        <w:rPr>
          <w:rFonts w:ascii="仿宋" w:hAnsi="仿宋" w:eastAsia="方正书宋_GBK" w:cs="方正书宋_GBK"/>
          <w:color w:val="auto"/>
          <w:sz w:val="24"/>
          <w:szCs w:val="24"/>
        </w:rPr>
      </w:pPr>
      <w:r>
        <w:rPr>
          <w:rFonts w:hint="eastAsia" w:ascii="仿宋" w:hAnsi="仿宋" w:eastAsia="方正书宋_GBK" w:cs="方正书宋_GBK"/>
          <w:color w:val="auto"/>
          <w:spacing w:val="-2"/>
          <w:sz w:val="24"/>
          <w:szCs w:val="24"/>
        </w:rPr>
        <w:t>本合同</w:t>
      </w:r>
      <w:r>
        <w:rPr>
          <w:rFonts w:hint="eastAsia" w:ascii="仿宋" w:hAnsi="仿宋" w:eastAsia="方正书宋_GBK" w:cs="方正书宋_GBK"/>
          <w:color w:val="auto"/>
          <w:sz w:val="24"/>
          <w:szCs w:val="24"/>
        </w:rPr>
        <w:t>约定了各方的民事权利义务关系，产生纠纷时，可依据《中华人民共和国民法典》和本合同的约定协商解决，也可以通过诉讼或仲裁解决。</w:t>
      </w:r>
    </w:p>
    <w:p w14:paraId="608222F1">
      <w:pPr>
        <w:keepNext w:val="0"/>
        <w:keepLines w:val="0"/>
        <w:pageBreakBefore w:val="0"/>
        <w:widowControl w:val="0"/>
        <w:numPr>
          <w:ilvl w:val="0"/>
          <w:numId w:val="1"/>
        </w:numPr>
        <w:tabs>
          <w:tab w:val="left" w:pos="1134"/>
        </w:tabs>
        <w:kinsoku/>
        <w:overflowPunct w:val="0"/>
        <w:topLinePunct w:val="0"/>
        <w:autoSpaceDE/>
        <w:autoSpaceDN/>
        <w:bidi w:val="0"/>
        <w:adjustRightInd w:val="0"/>
        <w:snapToGrid w:val="0"/>
        <w:spacing w:line="460" w:lineRule="exact"/>
        <w:ind w:firstLine="472"/>
        <w:rPr>
          <w:rFonts w:ascii="仿宋" w:hAnsi="仿宋" w:eastAsia="方正书宋_GBK" w:cs="方正书宋_GBK"/>
          <w:color w:val="auto"/>
          <w:spacing w:val="-2"/>
          <w:sz w:val="24"/>
          <w:szCs w:val="24"/>
        </w:rPr>
      </w:pPr>
      <w:r>
        <w:rPr>
          <w:rFonts w:hint="eastAsia" w:ascii="仿宋" w:hAnsi="仿宋" w:eastAsia="方正书宋_GBK" w:cs="方正书宋_GBK"/>
          <w:color w:val="auto"/>
          <w:spacing w:val="-2"/>
          <w:sz w:val="24"/>
          <w:szCs w:val="24"/>
        </w:rPr>
        <w:t>本合同示范文本，由安徽省民政厅、安徽省市场监督管理局共同制定。</w:t>
      </w:r>
    </w:p>
    <w:p w14:paraId="0F4C7E83">
      <w:pPr>
        <w:keepNext w:val="0"/>
        <w:keepLines w:val="0"/>
        <w:pageBreakBefore w:val="0"/>
        <w:widowControl w:val="0"/>
        <w:kinsoku/>
        <w:topLinePunct w:val="0"/>
        <w:autoSpaceDE/>
        <w:autoSpaceDN/>
        <w:bidi w:val="0"/>
        <w:rPr>
          <w:rFonts w:ascii="仿宋" w:hAnsi="仿宋" w:eastAsia="方正书宋_GBK" w:cs="方正书宋_GBK"/>
          <w:color w:val="auto"/>
          <w:spacing w:val="-2"/>
          <w:sz w:val="24"/>
          <w:szCs w:val="24"/>
        </w:rPr>
      </w:pPr>
    </w:p>
    <w:p w14:paraId="234D8E29">
      <w:pPr>
        <w:rPr>
          <w:rFonts w:hint="eastAsia" w:ascii="仿宋" w:hAnsi="仿宋" w:eastAsia="方正黑体_GBK" w:cs="方正黑体_GBK"/>
          <w:b/>
          <w:bCs/>
          <w:color w:val="auto"/>
          <w:sz w:val="24"/>
          <w:szCs w:val="24"/>
        </w:rPr>
      </w:pPr>
      <w:r>
        <w:rPr>
          <w:rFonts w:hint="eastAsia" w:ascii="仿宋" w:hAnsi="仿宋" w:eastAsia="方正黑体_GBK" w:cs="方正黑体_GBK"/>
          <w:b/>
          <w:bCs/>
          <w:color w:val="auto"/>
          <w:sz w:val="24"/>
          <w:szCs w:val="24"/>
        </w:rPr>
        <w:br w:type="page"/>
      </w:r>
    </w:p>
    <w:p w14:paraId="18179397">
      <w:pPr>
        <w:rPr>
          <w:rFonts w:hint="eastAsia" w:ascii="仿宋" w:hAnsi="仿宋" w:eastAsia="方正黑体_GBK" w:cs="方正黑体_GBK"/>
          <w:b/>
          <w:bCs/>
          <w:color w:val="auto"/>
          <w:sz w:val="24"/>
          <w:szCs w:val="24"/>
        </w:rPr>
      </w:pPr>
      <w:r>
        <w:rPr>
          <w:rFonts w:hint="eastAsia" w:ascii="仿宋" w:hAnsi="仿宋" w:eastAsia="方正黑体_GBK" w:cs="方正黑体_GBK"/>
          <w:b/>
          <w:bCs/>
          <w:color w:val="auto"/>
          <w:sz w:val="24"/>
          <w:szCs w:val="24"/>
        </w:rPr>
        <w:br w:type="page"/>
      </w:r>
    </w:p>
    <w:p w14:paraId="5666651A">
      <w:pPr>
        <w:keepNext w:val="0"/>
        <w:keepLines w:val="0"/>
        <w:pageBreakBefore w:val="0"/>
        <w:widowControl w:val="0"/>
        <w:kinsoku/>
        <w:topLinePunct w:val="0"/>
        <w:autoSpaceDE/>
        <w:autoSpaceDN/>
        <w:bidi w:val="0"/>
        <w:adjustRightInd w:val="0"/>
        <w:snapToGrid w:val="0"/>
        <w:spacing w:line="420" w:lineRule="exact"/>
        <w:rPr>
          <w:rFonts w:hint="eastAsia" w:ascii="仿宋" w:hAnsi="仿宋" w:eastAsia="方正黑体_GBK" w:cs="方正黑体_GBK"/>
          <w:b/>
          <w:bCs/>
          <w:color w:val="auto"/>
          <w:sz w:val="24"/>
          <w:szCs w:val="24"/>
        </w:rPr>
        <w:sectPr>
          <w:pgSz w:w="11906" w:h="16838"/>
          <w:pgMar w:top="1440" w:right="1800" w:bottom="1440" w:left="1800" w:header="851" w:footer="992" w:gutter="0"/>
          <w:cols w:space="425" w:num="1"/>
          <w:docGrid w:type="lines" w:linePitch="312" w:charSpace="0"/>
        </w:sectPr>
      </w:pPr>
    </w:p>
    <w:p w14:paraId="3D9C97B6">
      <w:pPr>
        <w:keepNext w:val="0"/>
        <w:keepLines w:val="0"/>
        <w:pageBreakBefore w:val="0"/>
        <w:widowControl w:val="0"/>
        <w:kinsoku/>
        <w:topLinePunct w:val="0"/>
        <w:autoSpaceDE/>
        <w:autoSpaceDN/>
        <w:bidi w:val="0"/>
        <w:adjustRightInd w:val="0"/>
        <w:snapToGrid w:val="0"/>
        <w:spacing w:line="420" w:lineRule="exact"/>
        <w:rPr>
          <w:rFonts w:ascii="仿宋" w:hAnsi="仿宋" w:eastAsia="方正黑体_GBK" w:cs="方正黑体_GBK"/>
          <w:b/>
          <w:bCs/>
          <w:color w:val="auto"/>
          <w:sz w:val="24"/>
          <w:szCs w:val="24"/>
        </w:rPr>
      </w:pPr>
      <w:r>
        <w:rPr>
          <w:rFonts w:hint="eastAsia" w:ascii="仿宋" w:hAnsi="仿宋" w:eastAsia="方正黑体_GBK" w:cs="方正黑体_GBK"/>
          <w:b/>
          <w:bCs/>
          <w:color w:val="auto"/>
          <w:sz w:val="24"/>
          <w:szCs w:val="24"/>
        </w:rPr>
        <w:t>甲方（养老机构）：</w:t>
      </w:r>
    </w:p>
    <w:p w14:paraId="69F2DA27">
      <w:pPr>
        <w:keepNext w:val="0"/>
        <w:keepLines w:val="0"/>
        <w:pageBreakBefore w:val="0"/>
        <w:widowControl w:val="0"/>
        <w:kinsoku/>
        <w:topLinePunct w:val="0"/>
        <w:autoSpaceDE/>
        <w:autoSpaceDN/>
        <w:bidi w:val="0"/>
        <w:adjustRightInd w:val="0"/>
        <w:snapToGrid w:val="0"/>
        <w:spacing w:line="420" w:lineRule="exact"/>
        <w:rPr>
          <w:rFonts w:ascii="仿宋" w:hAnsi="仿宋" w:eastAsia="方正书宋_GBK" w:cs="方正书宋_GBK"/>
          <w:color w:val="auto"/>
          <w:sz w:val="24"/>
          <w:szCs w:val="24"/>
          <w:u w:val="single"/>
          <w:shd w:val="clear" w:color="auto" w:fill="FFFFFF"/>
        </w:rPr>
      </w:pPr>
      <w:bookmarkStart w:id="0" w:name="OLE_LINK2"/>
      <w:bookmarkStart w:id="1" w:name="OLE_LINK3"/>
      <w:r>
        <w:rPr>
          <w:rFonts w:hint="eastAsia" w:ascii="仿宋" w:hAnsi="仿宋" w:eastAsia="方正书宋_GBK" w:cs="方正书宋_GBK"/>
          <w:color w:val="auto"/>
          <w:sz w:val="24"/>
          <w:szCs w:val="24"/>
          <w:shd w:val="clear" w:color="auto" w:fill="FFFFFF"/>
        </w:rPr>
        <w:t>机构名称：</w:t>
      </w:r>
      <w:r>
        <w:rPr>
          <w:rFonts w:hint="eastAsia" w:ascii="仿宋" w:hAnsi="仿宋" w:eastAsia="方正书宋_GBK" w:cs="方正书宋_GBK"/>
          <w:color w:val="auto"/>
          <w:sz w:val="24"/>
          <w:szCs w:val="24"/>
          <w:u w:val="single"/>
          <w:shd w:val="clear" w:color="auto" w:fill="FFFFFF"/>
        </w:rPr>
        <w:t xml:space="preserve">                                              </w:t>
      </w:r>
      <w:r>
        <w:rPr>
          <w:rFonts w:hint="eastAsia" w:ascii="仿宋" w:hAnsi="仿宋" w:eastAsia="方正书宋_GBK" w:cs="方正书宋_GBK"/>
          <w:color w:val="auto"/>
          <w:sz w:val="24"/>
          <w:szCs w:val="24"/>
          <w:u w:val="single"/>
          <w:shd w:val="clear" w:color="auto" w:fill="FFFFFF"/>
          <w:lang w:val="en-US" w:eastAsia="zh-CN"/>
        </w:rPr>
        <w:t xml:space="preserve">       </w:t>
      </w:r>
      <w:r>
        <w:rPr>
          <w:rFonts w:hint="eastAsia" w:ascii="仿宋" w:hAnsi="仿宋" w:eastAsia="方正书宋_GBK" w:cs="方正书宋_GBK"/>
          <w:color w:val="auto"/>
          <w:sz w:val="24"/>
          <w:szCs w:val="24"/>
          <w:u w:val="single"/>
          <w:shd w:val="clear" w:color="auto" w:fill="FFFFFF"/>
        </w:rPr>
        <w:t xml:space="preserve">      </w:t>
      </w:r>
      <w:bookmarkEnd w:id="0"/>
      <w:bookmarkEnd w:id="1"/>
    </w:p>
    <w:p w14:paraId="0371473D">
      <w:pPr>
        <w:keepNext w:val="0"/>
        <w:keepLines w:val="0"/>
        <w:pageBreakBefore w:val="0"/>
        <w:widowControl w:val="0"/>
        <w:kinsoku/>
        <w:topLinePunct w:val="0"/>
        <w:autoSpaceDE/>
        <w:autoSpaceDN/>
        <w:bidi w:val="0"/>
        <w:adjustRightInd w:val="0"/>
        <w:snapToGrid w:val="0"/>
        <w:spacing w:line="420" w:lineRule="exact"/>
        <w:rPr>
          <w:rFonts w:ascii="仿宋" w:hAnsi="仿宋" w:eastAsia="方正书宋_GBK" w:cs="方正书宋_GBK"/>
          <w:color w:val="auto"/>
          <w:sz w:val="24"/>
          <w:szCs w:val="24"/>
          <w:shd w:val="clear" w:color="auto" w:fill="FFFFFF"/>
        </w:rPr>
      </w:pPr>
      <w:r>
        <w:rPr>
          <w:rFonts w:hint="eastAsia" w:ascii="仿宋" w:hAnsi="仿宋" w:eastAsia="方正书宋_GBK" w:cs="方正书宋_GBK"/>
          <w:color w:val="auto"/>
          <w:sz w:val="24"/>
          <w:szCs w:val="24"/>
          <w:shd w:val="clear" w:color="auto" w:fill="FFFFFF"/>
        </w:rPr>
        <w:t>举办</w:t>
      </w:r>
      <w:r>
        <w:rPr>
          <w:rFonts w:hint="eastAsia" w:ascii="仿宋" w:hAnsi="仿宋" w:eastAsia="方正书宋_GBK" w:cs="方正书宋_GBK"/>
          <w:color w:val="auto"/>
          <w:sz w:val="24"/>
          <w:szCs w:val="24"/>
          <w:shd w:val="clear" w:color="auto" w:fill="FFFFFF"/>
          <w:lang w:eastAsia="zh-CN"/>
        </w:rPr>
        <w:t>的</w:t>
      </w:r>
      <w:r>
        <w:rPr>
          <w:rFonts w:hint="eastAsia" w:ascii="仿宋" w:hAnsi="仿宋" w:eastAsia="方正书宋_GBK" w:cs="方正书宋_GBK"/>
          <w:color w:val="auto"/>
          <w:sz w:val="24"/>
          <w:szCs w:val="24"/>
          <w:shd w:val="clear" w:color="auto" w:fill="FFFFFF"/>
        </w:rPr>
        <w:t>法人名称：</w:t>
      </w:r>
      <w:r>
        <w:rPr>
          <w:rFonts w:hint="eastAsia" w:ascii="仿宋" w:hAnsi="仿宋" w:eastAsia="方正书宋_GBK" w:cs="方正书宋_GBK"/>
          <w:color w:val="auto"/>
          <w:sz w:val="24"/>
          <w:szCs w:val="24"/>
          <w:u w:val="single"/>
          <w:shd w:val="clear" w:color="auto" w:fill="FFFFFF"/>
        </w:rPr>
        <w:t xml:space="preserve">                                          </w:t>
      </w:r>
      <w:r>
        <w:rPr>
          <w:rFonts w:hint="eastAsia" w:ascii="仿宋" w:hAnsi="仿宋" w:eastAsia="方正书宋_GBK" w:cs="方正书宋_GBK"/>
          <w:color w:val="auto"/>
          <w:sz w:val="24"/>
          <w:szCs w:val="24"/>
          <w:u w:val="single"/>
          <w:shd w:val="clear" w:color="auto" w:fill="FFFFFF"/>
          <w:lang w:val="en-US" w:eastAsia="zh-CN"/>
        </w:rPr>
        <w:t xml:space="preserve">      </w:t>
      </w:r>
      <w:r>
        <w:rPr>
          <w:rFonts w:hint="eastAsia" w:ascii="仿宋" w:hAnsi="仿宋" w:eastAsia="方正书宋_GBK" w:cs="方正书宋_GBK"/>
          <w:color w:val="auto"/>
          <w:sz w:val="24"/>
          <w:szCs w:val="24"/>
          <w:u w:val="single"/>
          <w:shd w:val="clear" w:color="auto" w:fill="FFFFFF"/>
        </w:rPr>
        <w:t xml:space="preserve">     </w:t>
      </w:r>
    </w:p>
    <w:p w14:paraId="468D323D">
      <w:pPr>
        <w:keepNext w:val="0"/>
        <w:keepLines w:val="0"/>
        <w:pageBreakBefore w:val="0"/>
        <w:widowControl w:val="0"/>
        <w:tabs>
          <w:tab w:val="left" w:pos="6804"/>
        </w:tabs>
        <w:kinsoku/>
        <w:topLinePunct w:val="0"/>
        <w:autoSpaceDE/>
        <w:autoSpaceDN/>
        <w:bidi w:val="0"/>
        <w:adjustRightInd w:val="0"/>
        <w:snapToGrid w:val="0"/>
        <w:spacing w:line="420" w:lineRule="exact"/>
        <w:rPr>
          <w:rFonts w:ascii="仿宋" w:hAnsi="仿宋" w:eastAsia="方正书宋_GBK" w:cs="方正书宋_GBK"/>
          <w:color w:val="auto"/>
          <w:sz w:val="24"/>
          <w:szCs w:val="24"/>
          <w:shd w:val="clear" w:color="auto" w:fill="FFFFFF"/>
        </w:rPr>
      </w:pPr>
      <w:r>
        <w:rPr>
          <w:rFonts w:hint="eastAsia" w:ascii="仿宋" w:hAnsi="仿宋" w:eastAsia="方正书宋_GBK" w:cs="方正书宋_GBK"/>
          <w:color w:val="auto"/>
          <w:sz w:val="24"/>
          <w:szCs w:val="24"/>
          <w:shd w:val="clear" w:color="auto" w:fill="FFFFFF"/>
        </w:rPr>
        <w:t>统一社会信用代码：</w:t>
      </w:r>
      <w:r>
        <w:rPr>
          <w:rFonts w:hint="eastAsia" w:ascii="仿宋" w:hAnsi="仿宋" w:eastAsia="方正书宋_GBK" w:cs="方正书宋_GBK"/>
          <w:color w:val="auto"/>
          <w:sz w:val="24"/>
          <w:szCs w:val="24"/>
          <w:u w:val="single"/>
          <w:shd w:val="clear" w:color="auto" w:fill="FFFFFF"/>
        </w:rPr>
        <w:t xml:space="preserve">                      </w:t>
      </w:r>
      <w:r>
        <w:rPr>
          <w:rFonts w:hint="eastAsia" w:ascii="仿宋" w:hAnsi="仿宋" w:eastAsia="方正书宋_GBK" w:cs="方正书宋_GBK"/>
          <w:color w:val="auto"/>
          <w:sz w:val="24"/>
          <w:szCs w:val="24"/>
          <w:shd w:val="clear" w:color="auto" w:fill="FFFFFF"/>
        </w:rPr>
        <w:t xml:space="preserve">     机构备案号：</w:t>
      </w:r>
      <w:r>
        <w:rPr>
          <w:rFonts w:hint="eastAsia" w:ascii="仿宋" w:hAnsi="仿宋" w:eastAsia="方正书宋_GBK" w:cs="方正书宋_GBK"/>
          <w:color w:val="auto"/>
          <w:sz w:val="24"/>
          <w:szCs w:val="24"/>
          <w:u w:val="single"/>
          <w:shd w:val="clear" w:color="auto" w:fill="FFFFFF"/>
        </w:rPr>
        <w:t xml:space="preserve">            </w:t>
      </w:r>
    </w:p>
    <w:p w14:paraId="154EEE7A">
      <w:pPr>
        <w:keepNext w:val="0"/>
        <w:keepLines w:val="0"/>
        <w:pageBreakBefore w:val="0"/>
        <w:widowControl w:val="0"/>
        <w:tabs>
          <w:tab w:val="left" w:pos="6804"/>
        </w:tabs>
        <w:kinsoku/>
        <w:topLinePunct w:val="0"/>
        <w:autoSpaceDE/>
        <w:autoSpaceDN/>
        <w:bidi w:val="0"/>
        <w:adjustRightInd w:val="0"/>
        <w:snapToGrid w:val="0"/>
        <w:spacing w:line="420" w:lineRule="exact"/>
        <w:rPr>
          <w:rFonts w:ascii="仿宋" w:hAnsi="仿宋" w:eastAsia="方正书宋_GBK" w:cs="方正书宋_GBK"/>
          <w:color w:val="auto"/>
          <w:sz w:val="24"/>
          <w:szCs w:val="24"/>
          <w:shd w:val="clear" w:color="auto" w:fill="FFFFFF"/>
        </w:rPr>
      </w:pPr>
      <w:r>
        <w:rPr>
          <w:rFonts w:hint="eastAsia" w:ascii="仿宋" w:hAnsi="仿宋" w:eastAsia="方正书宋_GBK" w:cs="方正书宋_GBK"/>
          <w:color w:val="auto"/>
          <w:sz w:val="24"/>
          <w:szCs w:val="24"/>
          <w:shd w:val="clear" w:color="auto" w:fill="FFFFFF"/>
        </w:rPr>
        <w:t>地址：</w:t>
      </w:r>
      <w:r>
        <w:rPr>
          <w:rFonts w:hint="eastAsia" w:ascii="仿宋" w:hAnsi="仿宋" w:eastAsia="方正书宋_GBK" w:cs="方正书宋_GBK"/>
          <w:color w:val="auto"/>
          <w:sz w:val="24"/>
          <w:szCs w:val="24"/>
          <w:u w:val="single"/>
          <w:shd w:val="clear" w:color="auto" w:fill="FFFFFF"/>
        </w:rPr>
        <w:t xml:space="preserve">                                  </w:t>
      </w:r>
      <w:r>
        <w:rPr>
          <w:rFonts w:hint="eastAsia" w:ascii="仿宋" w:hAnsi="仿宋" w:eastAsia="方正书宋_GBK" w:cs="方正书宋_GBK"/>
          <w:color w:val="auto"/>
          <w:sz w:val="24"/>
          <w:szCs w:val="24"/>
          <w:shd w:val="clear" w:color="auto" w:fill="FFFFFF"/>
        </w:rPr>
        <w:t xml:space="preserve">     邮编：</w:t>
      </w:r>
      <w:r>
        <w:rPr>
          <w:rFonts w:hint="eastAsia" w:ascii="仿宋" w:hAnsi="仿宋" w:eastAsia="方正书宋_GBK" w:cs="方正书宋_GBK"/>
          <w:color w:val="auto"/>
          <w:sz w:val="24"/>
          <w:szCs w:val="24"/>
          <w:u w:val="single"/>
          <w:shd w:val="clear" w:color="auto" w:fill="FFFFFF"/>
        </w:rPr>
        <w:t xml:space="preserve">                  </w:t>
      </w:r>
    </w:p>
    <w:p w14:paraId="444D70C4">
      <w:pPr>
        <w:keepNext w:val="0"/>
        <w:keepLines w:val="0"/>
        <w:pageBreakBefore w:val="0"/>
        <w:widowControl w:val="0"/>
        <w:tabs>
          <w:tab w:val="left" w:pos="6804"/>
        </w:tabs>
        <w:kinsoku/>
        <w:topLinePunct w:val="0"/>
        <w:autoSpaceDE/>
        <w:autoSpaceDN/>
        <w:bidi w:val="0"/>
        <w:adjustRightInd w:val="0"/>
        <w:snapToGrid w:val="0"/>
        <w:spacing w:line="420" w:lineRule="exact"/>
        <w:rPr>
          <w:rFonts w:ascii="仿宋" w:hAnsi="仿宋" w:eastAsia="方正书宋_GBK" w:cs="方正书宋_GBK"/>
          <w:color w:val="auto"/>
          <w:sz w:val="24"/>
          <w:szCs w:val="24"/>
          <w:u w:val="single"/>
          <w:shd w:val="clear" w:color="auto" w:fill="FFFFFF"/>
        </w:rPr>
      </w:pPr>
      <w:r>
        <w:rPr>
          <w:rFonts w:hint="eastAsia" w:ascii="仿宋" w:hAnsi="仿宋" w:eastAsia="方正书宋_GBK" w:cs="方正书宋_GBK"/>
          <w:color w:val="auto"/>
          <w:sz w:val="24"/>
          <w:szCs w:val="24"/>
          <w:shd w:val="clear" w:color="auto" w:fill="FFFFFF"/>
        </w:rPr>
        <w:t>机构电话：</w:t>
      </w:r>
      <w:r>
        <w:rPr>
          <w:rFonts w:hint="eastAsia" w:ascii="仿宋" w:hAnsi="仿宋" w:eastAsia="方正书宋_GBK" w:cs="方正书宋_GBK"/>
          <w:color w:val="auto"/>
          <w:sz w:val="24"/>
          <w:szCs w:val="24"/>
          <w:u w:val="single"/>
          <w:shd w:val="clear" w:color="auto" w:fill="FFFFFF"/>
        </w:rPr>
        <w:t xml:space="preserve">                               </w:t>
      </w:r>
      <w:r>
        <w:rPr>
          <w:rFonts w:hint="eastAsia" w:ascii="仿宋" w:hAnsi="仿宋" w:eastAsia="方正书宋_GBK" w:cs="方正书宋_GBK"/>
          <w:color w:val="auto"/>
          <w:sz w:val="24"/>
          <w:szCs w:val="24"/>
          <w:shd w:val="clear" w:color="auto" w:fill="FFFFFF"/>
        </w:rPr>
        <w:t xml:space="preserve">    机构邮箱：</w:t>
      </w:r>
      <w:r>
        <w:rPr>
          <w:rFonts w:hint="eastAsia" w:ascii="仿宋" w:hAnsi="仿宋" w:eastAsia="方正书宋_GBK" w:cs="方正书宋_GBK"/>
          <w:color w:val="auto"/>
          <w:sz w:val="24"/>
          <w:szCs w:val="24"/>
          <w:u w:val="single"/>
          <w:shd w:val="clear" w:color="auto" w:fill="FFFFFF"/>
        </w:rPr>
        <w:t xml:space="preserve">              </w:t>
      </w:r>
    </w:p>
    <w:p w14:paraId="477F5C41">
      <w:pPr>
        <w:keepNext w:val="0"/>
        <w:keepLines w:val="0"/>
        <w:pageBreakBefore w:val="0"/>
        <w:widowControl w:val="0"/>
        <w:kinsoku/>
        <w:topLinePunct w:val="0"/>
        <w:autoSpaceDE/>
        <w:autoSpaceDN/>
        <w:bidi w:val="0"/>
        <w:adjustRightInd w:val="0"/>
        <w:snapToGrid w:val="0"/>
        <w:spacing w:line="420" w:lineRule="exact"/>
        <w:rPr>
          <w:rFonts w:ascii="仿宋" w:hAnsi="仿宋" w:eastAsia="方正书宋_GBK" w:cs="方正书宋_GBK"/>
          <w:color w:val="auto"/>
          <w:sz w:val="24"/>
          <w:szCs w:val="24"/>
          <w:u w:val="single"/>
          <w:shd w:val="clear" w:color="auto" w:fill="FFFFFF"/>
        </w:rPr>
      </w:pPr>
      <w:r>
        <w:rPr>
          <w:rFonts w:hint="eastAsia" w:ascii="仿宋" w:hAnsi="仿宋" w:eastAsia="方正书宋_GBK" w:cs="方正书宋_GBK"/>
          <w:color w:val="auto"/>
          <w:sz w:val="24"/>
          <w:szCs w:val="24"/>
          <w:shd w:val="clear" w:color="auto" w:fill="FFFFFF"/>
        </w:rPr>
        <w:t>法定代表人：</w:t>
      </w:r>
      <w:r>
        <w:rPr>
          <w:rFonts w:hint="eastAsia" w:ascii="仿宋" w:hAnsi="仿宋" w:eastAsia="方正书宋_GBK" w:cs="方正书宋_GBK"/>
          <w:color w:val="auto"/>
          <w:sz w:val="24"/>
          <w:szCs w:val="24"/>
          <w:u w:val="single"/>
          <w:shd w:val="clear" w:color="auto" w:fill="FFFFFF"/>
        </w:rPr>
        <w:t xml:space="preserve">                             </w:t>
      </w:r>
      <w:r>
        <w:rPr>
          <w:rFonts w:hint="eastAsia" w:ascii="仿宋" w:hAnsi="仿宋" w:eastAsia="方正书宋_GBK" w:cs="方正书宋_GBK"/>
          <w:color w:val="auto"/>
          <w:sz w:val="24"/>
          <w:szCs w:val="24"/>
          <w:shd w:val="clear" w:color="auto" w:fill="FFFFFF"/>
        </w:rPr>
        <w:t xml:space="preserve">    联系电话：</w:t>
      </w:r>
      <w:r>
        <w:rPr>
          <w:rFonts w:hint="eastAsia" w:ascii="仿宋" w:hAnsi="仿宋" w:eastAsia="方正书宋_GBK" w:cs="方正书宋_GBK"/>
          <w:color w:val="auto"/>
          <w:sz w:val="24"/>
          <w:szCs w:val="24"/>
          <w:u w:val="single"/>
          <w:shd w:val="clear" w:color="auto" w:fill="FFFFFF"/>
        </w:rPr>
        <w:t xml:space="preserve">              </w:t>
      </w:r>
    </w:p>
    <w:p w14:paraId="7CC5B355">
      <w:pPr>
        <w:keepNext w:val="0"/>
        <w:keepLines w:val="0"/>
        <w:pageBreakBefore w:val="0"/>
        <w:widowControl w:val="0"/>
        <w:kinsoku/>
        <w:topLinePunct w:val="0"/>
        <w:autoSpaceDE/>
        <w:autoSpaceDN/>
        <w:bidi w:val="0"/>
        <w:adjustRightInd w:val="0"/>
        <w:snapToGrid w:val="0"/>
        <w:spacing w:line="420" w:lineRule="exact"/>
        <w:rPr>
          <w:rFonts w:ascii="仿宋" w:hAnsi="仿宋" w:eastAsia="方正书宋_GBK" w:cs="方正书宋_GBK"/>
          <w:color w:val="auto"/>
          <w:sz w:val="24"/>
          <w:szCs w:val="24"/>
          <w:u w:val="single"/>
        </w:rPr>
      </w:pPr>
    </w:p>
    <w:p w14:paraId="1B54BC9B">
      <w:pPr>
        <w:keepNext w:val="0"/>
        <w:keepLines w:val="0"/>
        <w:pageBreakBefore w:val="0"/>
        <w:widowControl w:val="0"/>
        <w:kinsoku/>
        <w:topLinePunct w:val="0"/>
        <w:autoSpaceDE/>
        <w:autoSpaceDN/>
        <w:bidi w:val="0"/>
        <w:adjustRightInd w:val="0"/>
        <w:snapToGrid w:val="0"/>
        <w:spacing w:line="420" w:lineRule="exact"/>
        <w:rPr>
          <w:rFonts w:ascii="仿宋" w:hAnsi="仿宋" w:eastAsia="方正黑体_GBK" w:cs="方正黑体_GBK"/>
          <w:b/>
          <w:bCs/>
          <w:color w:val="auto"/>
          <w:sz w:val="24"/>
          <w:szCs w:val="24"/>
        </w:rPr>
      </w:pPr>
      <w:r>
        <w:rPr>
          <w:rFonts w:hint="eastAsia" w:ascii="仿宋" w:hAnsi="仿宋" w:eastAsia="方正黑体_GBK" w:cs="方正黑体_GBK"/>
          <w:b/>
          <w:bCs/>
          <w:color w:val="auto"/>
          <w:sz w:val="24"/>
          <w:szCs w:val="24"/>
        </w:rPr>
        <w:t>乙方（入住老年人）：</w:t>
      </w:r>
    </w:p>
    <w:p w14:paraId="024A5671">
      <w:pPr>
        <w:keepNext w:val="0"/>
        <w:keepLines w:val="0"/>
        <w:pageBreakBefore w:val="0"/>
        <w:widowControl w:val="0"/>
        <w:kinsoku/>
        <w:topLinePunct w:val="0"/>
        <w:autoSpaceDE/>
        <w:autoSpaceDN/>
        <w:bidi w:val="0"/>
        <w:adjustRightInd w:val="0"/>
        <w:snapToGrid w:val="0"/>
        <w:spacing w:line="4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姓名：</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 xml:space="preserve">   性别：</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 xml:space="preserve">  出生年月：</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70EF8E37">
      <w:pPr>
        <w:keepNext w:val="0"/>
        <w:keepLines w:val="0"/>
        <w:pageBreakBefore w:val="0"/>
        <w:widowControl w:val="0"/>
        <w:kinsoku/>
        <w:topLinePunct w:val="0"/>
        <w:autoSpaceDE/>
        <w:autoSpaceDN/>
        <w:bidi w:val="0"/>
        <w:adjustRightInd w:val="0"/>
        <w:snapToGrid w:val="0"/>
        <w:spacing w:line="420" w:lineRule="exact"/>
        <w:rPr>
          <w:rFonts w:hint="eastAsia" w:ascii="仿宋" w:hAnsi="仿宋" w:eastAsia="方正书宋_GBK" w:cs="方正书宋_GBK"/>
          <w:color w:val="auto"/>
          <w:sz w:val="24"/>
          <w:szCs w:val="24"/>
        </w:rPr>
      </w:pPr>
      <w:r>
        <w:rPr>
          <w:rFonts w:hint="eastAsia" w:ascii="仿宋" w:hAnsi="仿宋" w:eastAsia="方正书宋_GBK" w:cs="方正书宋_GBK"/>
          <w:color w:val="auto"/>
          <w:sz w:val="24"/>
          <w:szCs w:val="24"/>
        </w:rPr>
        <w:t>证件类型：□居民身份证  □</w:t>
      </w:r>
      <w:r>
        <w:rPr>
          <w:rFonts w:hint="eastAsia" w:ascii="仿宋" w:hAnsi="仿宋" w:eastAsia="方正书宋_GBK" w:cs="方正书宋_GBK"/>
          <w:color w:val="auto"/>
          <w:sz w:val="24"/>
          <w:szCs w:val="24"/>
          <w:lang w:eastAsia="zh-CN"/>
        </w:rPr>
        <w:t>居民户口簿</w:t>
      </w:r>
      <w:r>
        <w:rPr>
          <w:rFonts w:hint="eastAsia" w:ascii="仿宋" w:hAnsi="仿宋" w:eastAsia="方正书宋_GBK" w:cs="方正书宋_GBK"/>
          <w:color w:val="auto"/>
          <w:sz w:val="24"/>
          <w:szCs w:val="24"/>
        </w:rPr>
        <w:t xml:space="preserve">  □护照  □港澳居民来往内地通行证</w:t>
      </w:r>
    </w:p>
    <w:p w14:paraId="5D5B9F95">
      <w:pPr>
        <w:keepNext w:val="0"/>
        <w:keepLines w:val="0"/>
        <w:pageBreakBefore w:val="0"/>
        <w:widowControl w:val="0"/>
        <w:kinsoku/>
        <w:topLinePunct w:val="0"/>
        <w:autoSpaceDE/>
        <w:autoSpaceDN/>
        <w:bidi w:val="0"/>
        <w:adjustRightInd w:val="0"/>
        <w:snapToGrid w:val="0"/>
        <w:spacing w:line="420" w:lineRule="exact"/>
        <w:rPr>
          <w:rFonts w:hint="default" w:ascii="仿宋" w:hAnsi="仿宋" w:eastAsia="方正书宋_GBK" w:cs="方正书宋_GBK"/>
          <w:color w:val="auto"/>
          <w:sz w:val="24"/>
          <w:szCs w:val="24"/>
          <w:lang w:val="en-US"/>
        </w:rPr>
      </w:pPr>
      <w:r>
        <w:rPr>
          <w:rFonts w:hint="eastAsia" w:ascii="仿宋" w:hAnsi="仿宋" w:eastAsia="方正书宋_GBK" w:cs="方正书宋_GBK"/>
          <w:color w:val="auto"/>
          <w:sz w:val="24"/>
          <w:szCs w:val="24"/>
        </w:rPr>
        <w:t>□台湾居民来往大陆通行证  □其他（请填写）</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p>
    <w:p w14:paraId="6A397B28">
      <w:pPr>
        <w:keepNext w:val="0"/>
        <w:keepLines w:val="0"/>
        <w:pageBreakBefore w:val="0"/>
        <w:widowControl w:val="0"/>
        <w:kinsoku/>
        <w:topLinePunct w:val="0"/>
        <w:autoSpaceDE/>
        <w:autoSpaceDN/>
        <w:bidi w:val="0"/>
        <w:adjustRightInd w:val="0"/>
        <w:snapToGrid w:val="0"/>
        <w:spacing w:line="4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证件号码：</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501ED57E">
      <w:pPr>
        <w:keepNext w:val="0"/>
        <w:keepLines w:val="0"/>
        <w:pageBreakBefore w:val="0"/>
        <w:widowControl w:val="0"/>
        <w:tabs>
          <w:tab w:val="left" w:pos="4253"/>
          <w:tab w:val="left" w:pos="5103"/>
          <w:tab w:val="left" w:pos="5245"/>
          <w:tab w:val="left" w:pos="5387"/>
          <w:tab w:val="left" w:pos="6521"/>
          <w:tab w:val="left" w:pos="6663"/>
          <w:tab w:val="left" w:pos="7371"/>
        </w:tabs>
        <w:kinsoku/>
        <w:topLinePunct w:val="0"/>
        <w:autoSpaceDE/>
        <w:autoSpaceDN/>
        <w:bidi w:val="0"/>
        <w:adjustRightInd w:val="0"/>
        <w:snapToGrid w:val="0"/>
        <w:spacing w:line="4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户籍所在地：</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2343AA57">
      <w:pPr>
        <w:keepNext w:val="0"/>
        <w:keepLines w:val="0"/>
        <w:pageBreakBefore w:val="0"/>
        <w:widowControl w:val="0"/>
        <w:kinsoku/>
        <w:topLinePunct w:val="0"/>
        <w:autoSpaceDE/>
        <w:autoSpaceDN/>
        <w:bidi w:val="0"/>
        <w:adjustRightInd w:val="0"/>
        <w:snapToGrid w:val="0"/>
        <w:spacing w:line="4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家庭住址：</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02EEB5A9">
      <w:pPr>
        <w:keepNext w:val="0"/>
        <w:keepLines w:val="0"/>
        <w:pageBreakBefore w:val="0"/>
        <w:widowControl w:val="0"/>
        <w:tabs>
          <w:tab w:val="left" w:pos="6486"/>
        </w:tabs>
        <w:kinsoku/>
        <w:topLinePunct w:val="0"/>
        <w:autoSpaceDE/>
        <w:autoSpaceDN/>
        <w:bidi w:val="0"/>
        <w:adjustRightInd w:val="0"/>
        <w:snapToGrid w:val="0"/>
        <w:spacing w:line="4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手机号码：</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 xml:space="preserve">     电子邮箱：</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639D7152">
      <w:pPr>
        <w:keepNext w:val="0"/>
        <w:keepLines w:val="0"/>
        <w:pageBreakBefore w:val="0"/>
        <w:widowControl w:val="0"/>
        <w:kinsoku/>
        <w:topLinePunct w:val="0"/>
        <w:autoSpaceDE/>
        <w:autoSpaceDN/>
        <w:bidi w:val="0"/>
        <w:adjustRightInd w:val="0"/>
        <w:snapToGrid w:val="0"/>
        <w:spacing w:line="420" w:lineRule="exact"/>
        <w:rPr>
          <w:rFonts w:ascii="仿宋" w:hAnsi="仿宋" w:eastAsia="方正书宋_GBK" w:cs="方正书宋_GBK"/>
          <w:b/>
          <w:bCs/>
          <w:color w:val="auto"/>
          <w:sz w:val="24"/>
          <w:szCs w:val="24"/>
        </w:rPr>
      </w:pPr>
    </w:p>
    <w:p w14:paraId="509C2C83">
      <w:pPr>
        <w:keepNext w:val="0"/>
        <w:keepLines w:val="0"/>
        <w:pageBreakBefore w:val="0"/>
        <w:widowControl w:val="0"/>
        <w:kinsoku/>
        <w:topLinePunct w:val="0"/>
        <w:autoSpaceDE/>
        <w:autoSpaceDN/>
        <w:bidi w:val="0"/>
        <w:adjustRightInd w:val="0"/>
        <w:snapToGrid w:val="0"/>
        <w:spacing w:line="420" w:lineRule="exact"/>
        <w:rPr>
          <w:rFonts w:ascii="仿宋" w:hAnsi="仿宋" w:eastAsia="方正黑体_GBK" w:cs="方正黑体_GBK"/>
          <w:b/>
          <w:bCs/>
          <w:color w:val="auto"/>
          <w:sz w:val="24"/>
          <w:szCs w:val="24"/>
        </w:rPr>
      </w:pPr>
      <w:r>
        <w:rPr>
          <w:rFonts w:hint="eastAsia" w:ascii="仿宋" w:hAnsi="仿宋" w:eastAsia="方正黑体_GBK" w:cs="方正黑体_GBK"/>
          <w:b/>
          <w:bCs/>
          <w:color w:val="auto"/>
          <w:sz w:val="24"/>
          <w:szCs w:val="24"/>
        </w:rPr>
        <w:t>丙方（</w:t>
      </w:r>
      <w:r>
        <w:rPr>
          <w:rFonts w:hint="eastAsia" w:ascii="仿宋" w:hAnsi="仿宋" w:eastAsia="方正黑体_GBK" w:cs="方正黑体_GBK"/>
          <w:b/>
          <w:bCs/>
          <w:color w:val="auto"/>
          <w:sz w:val="24"/>
          <w:szCs w:val="24"/>
          <w:lang w:eastAsia="zh-CN"/>
        </w:rPr>
        <w:t>相关第三方，共同承担付款义务，限</w:t>
      </w:r>
      <w:r>
        <w:rPr>
          <w:rFonts w:hint="eastAsia" w:ascii="仿宋" w:hAnsi="仿宋" w:eastAsia="方正黑体_GBK" w:cs="方正黑体_GBK"/>
          <w:b/>
          <w:bCs/>
          <w:color w:val="auto"/>
          <w:sz w:val="24"/>
          <w:szCs w:val="24"/>
          <w:lang w:val="en-US" w:eastAsia="zh-CN"/>
        </w:rPr>
        <w:t>1</w:t>
      </w:r>
      <w:r>
        <w:rPr>
          <w:rFonts w:hint="eastAsia" w:ascii="仿宋" w:hAnsi="仿宋" w:eastAsia="方正黑体_GBK" w:cs="方正黑体_GBK"/>
          <w:b/>
          <w:bCs/>
          <w:color w:val="auto"/>
          <w:sz w:val="24"/>
          <w:szCs w:val="24"/>
          <w:lang w:eastAsia="zh-CN"/>
        </w:rPr>
        <w:t>人</w:t>
      </w:r>
      <w:r>
        <w:rPr>
          <w:rFonts w:hint="eastAsia" w:ascii="仿宋" w:hAnsi="仿宋" w:eastAsia="方正黑体_GBK" w:cs="方正黑体_GBK"/>
          <w:b/>
          <w:bCs/>
          <w:color w:val="auto"/>
          <w:sz w:val="24"/>
          <w:szCs w:val="24"/>
        </w:rPr>
        <w:t>）：</w:t>
      </w:r>
    </w:p>
    <w:p w14:paraId="0103BFD2">
      <w:pPr>
        <w:keepNext w:val="0"/>
        <w:keepLines w:val="0"/>
        <w:pageBreakBefore w:val="0"/>
        <w:widowControl w:val="0"/>
        <w:kinsoku/>
        <w:topLinePunct w:val="0"/>
        <w:autoSpaceDE/>
        <w:autoSpaceDN/>
        <w:bidi w:val="0"/>
        <w:adjustRightInd w:val="0"/>
        <w:snapToGrid w:val="0"/>
        <w:spacing w:line="420" w:lineRule="exact"/>
        <w:rPr>
          <w:rFonts w:hint="default" w:ascii="仿宋" w:hAnsi="仿宋" w:eastAsia="方正书宋_GBK" w:cs="方正书宋_GBK"/>
          <w:color w:val="auto"/>
          <w:sz w:val="24"/>
          <w:szCs w:val="24"/>
          <w:lang w:val="en-US"/>
        </w:rPr>
      </w:pPr>
      <w:r>
        <w:rPr>
          <w:rFonts w:hint="eastAsia" w:ascii="仿宋" w:hAnsi="仿宋" w:eastAsia="方正书宋_GBK" w:cs="方正书宋_GBK"/>
          <w:color w:val="auto"/>
          <w:sz w:val="24"/>
          <w:szCs w:val="24"/>
        </w:rPr>
        <w:t>姓名：</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 xml:space="preserve">   性别：</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 xml:space="preserve">  出生年月：</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p>
    <w:p w14:paraId="7AE2BE38">
      <w:pPr>
        <w:keepNext w:val="0"/>
        <w:keepLines w:val="0"/>
        <w:pageBreakBefore w:val="0"/>
        <w:widowControl w:val="0"/>
        <w:tabs>
          <w:tab w:val="left" w:pos="4253"/>
          <w:tab w:val="left" w:pos="4395"/>
          <w:tab w:val="left" w:pos="6946"/>
        </w:tabs>
        <w:kinsoku/>
        <w:topLinePunct w:val="0"/>
        <w:autoSpaceDE/>
        <w:autoSpaceDN/>
        <w:bidi w:val="0"/>
        <w:adjustRightInd w:val="0"/>
        <w:snapToGrid w:val="0"/>
        <w:spacing w:line="420" w:lineRule="exact"/>
        <w:rPr>
          <w:rFonts w:hint="eastAsia" w:ascii="仿宋" w:hAnsi="仿宋" w:eastAsia="方正书宋_GBK" w:cs="方正书宋_GBK"/>
          <w:color w:val="auto"/>
          <w:sz w:val="24"/>
          <w:szCs w:val="24"/>
          <w:lang w:eastAsia="zh-CN"/>
        </w:rPr>
      </w:pPr>
      <w:r>
        <w:rPr>
          <w:rFonts w:hint="eastAsia" w:ascii="仿宋" w:hAnsi="仿宋" w:eastAsia="方正书宋_GBK" w:cs="方正书宋_GBK"/>
          <w:color w:val="auto"/>
          <w:sz w:val="24"/>
          <w:szCs w:val="24"/>
        </w:rPr>
        <w:t>与乙方关系：</w:t>
      </w:r>
      <w:r>
        <w:rPr>
          <w:rFonts w:hint="eastAsia" w:ascii="仿宋" w:hAnsi="仿宋" w:eastAsia="方正书宋_GBK" w:cs="方正书宋_GBK"/>
          <w:color w:val="auto"/>
          <w:sz w:val="24"/>
          <w:szCs w:val="24"/>
          <w:lang w:eastAsia="zh-CN"/>
        </w:rPr>
        <w:t>（分别填写身份关系和责任关系，可多选）</w:t>
      </w:r>
    </w:p>
    <w:p w14:paraId="4B1BBFF2">
      <w:pPr>
        <w:keepNext w:val="0"/>
        <w:keepLines w:val="0"/>
        <w:pageBreakBefore w:val="0"/>
        <w:widowControl w:val="0"/>
        <w:tabs>
          <w:tab w:val="left" w:pos="4253"/>
          <w:tab w:val="left" w:pos="4395"/>
          <w:tab w:val="left" w:pos="6946"/>
        </w:tabs>
        <w:kinsoku/>
        <w:topLinePunct w:val="0"/>
        <w:autoSpaceDE/>
        <w:autoSpaceDN/>
        <w:bidi w:val="0"/>
        <w:adjustRightInd w:val="0"/>
        <w:snapToGrid w:val="0"/>
        <w:spacing w:line="420" w:lineRule="exact"/>
        <w:rPr>
          <w:rFonts w:hint="eastAsia"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□监护人</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□家属  □其他（请填写）</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p>
    <w:p w14:paraId="69A25920">
      <w:pPr>
        <w:keepNext w:val="0"/>
        <w:keepLines w:val="0"/>
        <w:pageBreakBefore w:val="0"/>
        <w:widowControl w:val="0"/>
        <w:tabs>
          <w:tab w:val="left" w:pos="4253"/>
          <w:tab w:val="left" w:pos="4395"/>
          <w:tab w:val="left" w:pos="6946"/>
        </w:tabs>
        <w:kinsoku/>
        <w:topLinePunct w:val="0"/>
        <w:autoSpaceDE/>
        <w:autoSpaceDN/>
        <w:bidi w:val="0"/>
        <w:adjustRightInd w:val="0"/>
        <w:snapToGrid w:val="0"/>
        <w:spacing w:line="4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□委托代理人</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□负有连带责任的担保人  □其他（请填写）</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p>
    <w:p w14:paraId="12BE934B">
      <w:pPr>
        <w:keepNext w:val="0"/>
        <w:keepLines w:val="0"/>
        <w:pageBreakBefore w:val="0"/>
        <w:widowControl w:val="0"/>
        <w:tabs>
          <w:tab w:val="left" w:pos="4253"/>
          <w:tab w:val="left" w:pos="4395"/>
          <w:tab w:val="left" w:pos="6946"/>
        </w:tabs>
        <w:kinsoku/>
        <w:topLinePunct w:val="0"/>
        <w:autoSpaceDE/>
        <w:autoSpaceDN/>
        <w:bidi w:val="0"/>
        <w:adjustRightInd w:val="0"/>
        <w:snapToGrid w:val="0"/>
        <w:spacing w:line="4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联系方式</w:t>
      </w:r>
      <w:r>
        <w:rPr>
          <w:rFonts w:hint="eastAsia" w:ascii="仿宋" w:hAnsi="仿宋" w:eastAsia="方正书宋_GBK" w:cs="方正书宋_GBK"/>
          <w:color w:val="auto"/>
          <w:sz w:val="24"/>
          <w:szCs w:val="24"/>
          <w:lang w:val="en-US" w:eastAsia="zh-CN"/>
        </w:rPr>
        <w:t>1</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none"/>
          <w:lang w:val="en-US" w:eastAsia="zh-CN"/>
        </w:rPr>
        <w:t xml:space="preserve">  </w:t>
      </w:r>
      <w:r>
        <w:rPr>
          <w:rFonts w:hint="eastAsia" w:ascii="仿宋" w:hAnsi="仿宋" w:eastAsia="方正书宋_GBK" w:cs="方正书宋_GBK"/>
          <w:color w:val="auto"/>
          <w:sz w:val="24"/>
          <w:szCs w:val="24"/>
        </w:rPr>
        <w:t>联系方式</w:t>
      </w:r>
      <w:r>
        <w:rPr>
          <w:rFonts w:hint="eastAsia" w:ascii="仿宋" w:hAnsi="仿宋" w:eastAsia="方正书宋_GBK" w:cs="方正书宋_GBK"/>
          <w:color w:val="auto"/>
          <w:sz w:val="24"/>
          <w:szCs w:val="24"/>
          <w:lang w:val="en-US" w:eastAsia="zh-CN"/>
        </w:rPr>
        <w:t>2</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p>
    <w:p w14:paraId="25508143">
      <w:pPr>
        <w:keepNext w:val="0"/>
        <w:keepLines w:val="0"/>
        <w:pageBreakBefore w:val="0"/>
        <w:widowControl w:val="0"/>
        <w:kinsoku/>
        <w:topLinePunct w:val="0"/>
        <w:autoSpaceDE/>
        <w:autoSpaceDN/>
        <w:bidi w:val="0"/>
        <w:adjustRightInd w:val="0"/>
        <w:snapToGrid w:val="0"/>
        <w:spacing w:line="420" w:lineRule="exact"/>
        <w:rPr>
          <w:rFonts w:hint="eastAsia" w:ascii="仿宋" w:hAnsi="仿宋" w:eastAsia="方正书宋_GBK" w:cs="方正书宋_GBK"/>
          <w:color w:val="auto"/>
          <w:sz w:val="24"/>
          <w:szCs w:val="24"/>
        </w:rPr>
      </w:pPr>
      <w:r>
        <w:rPr>
          <w:rFonts w:hint="eastAsia" w:ascii="仿宋" w:hAnsi="仿宋" w:eastAsia="方正书宋_GBK" w:cs="方正书宋_GBK"/>
          <w:color w:val="auto"/>
          <w:sz w:val="24"/>
          <w:szCs w:val="24"/>
        </w:rPr>
        <w:t>证件类型：□居民身份证  □</w:t>
      </w:r>
      <w:r>
        <w:rPr>
          <w:rFonts w:hint="eastAsia" w:ascii="仿宋" w:hAnsi="仿宋" w:eastAsia="方正书宋_GBK" w:cs="方正书宋_GBK"/>
          <w:color w:val="auto"/>
          <w:sz w:val="24"/>
          <w:szCs w:val="24"/>
          <w:lang w:eastAsia="zh-CN"/>
        </w:rPr>
        <w:t>居民户口簿</w:t>
      </w:r>
      <w:r>
        <w:rPr>
          <w:rFonts w:hint="eastAsia" w:ascii="仿宋" w:hAnsi="仿宋" w:eastAsia="方正书宋_GBK" w:cs="方正书宋_GBK"/>
          <w:color w:val="auto"/>
          <w:sz w:val="24"/>
          <w:szCs w:val="24"/>
        </w:rPr>
        <w:t xml:space="preserve">  □护照  □港澳居民来往内地通行证</w:t>
      </w:r>
    </w:p>
    <w:p w14:paraId="056864A0">
      <w:pPr>
        <w:keepNext w:val="0"/>
        <w:keepLines w:val="0"/>
        <w:pageBreakBefore w:val="0"/>
        <w:widowControl w:val="0"/>
        <w:kinsoku/>
        <w:topLinePunct w:val="0"/>
        <w:autoSpaceDE/>
        <w:autoSpaceDN/>
        <w:bidi w:val="0"/>
        <w:adjustRightInd w:val="0"/>
        <w:snapToGrid w:val="0"/>
        <w:spacing w:line="4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□台湾居民来往大陆通行证  □其他（请填写）</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p>
    <w:p w14:paraId="211DC29A">
      <w:pPr>
        <w:keepNext w:val="0"/>
        <w:keepLines w:val="0"/>
        <w:pageBreakBefore w:val="0"/>
        <w:widowControl w:val="0"/>
        <w:kinsoku/>
        <w:topLinePunct w:val="0"/>
        <w:autoSpaceDE/>
        <w:autoSpaceDN/>
        <w:bidi w:val="0"/>
        <w:adjustRightInd w:val="0"/>
        <w:snapToGrid w:val="0"/>
        <w:spacing w:line="4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 xml:space="preserve">证件号码： </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33597BA0">
      <w:pPr>
        <w:keepNext w:val="0"/>
        <w:keepLines w:val="0"/>
        <w:pageBreakBefore w:val="0"/>
        <w:widowControl w:val="0"/>
        <w:kinsoku/>
        <w:topLinePunct w:val="0"/>
        <w:autoSpaceDE/>
        <w:autoSpaceDN/>
        <w:bidi w:val="0"/>
        <w:adjustRightInd w:val="0"/>
        <w:snapToGrid w:val="0"/>
        <w:spacing w:line="4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住所（址）：</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0C72322C">
      <w:pPr>
        <w:keepNext w:val="0"/>
        <w:keepLines w:val="0"/>
        <w:pageBreakBefore w:val="0"/>
        <w:widowControl w:val="0"/>
        <w:kinsoku/>
        <w:topLinePunct w:val="0"/>
        <w:autoSpaceDE/>
        <w:autoSpaceDN/>
        <w:bidi w:val="0"/>
        <w:adjustRightInd w:val="0"/>
        <w:snapToGrid w:val="0"/>
        <w:spacing w:line="4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户籍所在地：</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7041C32E">
      <w:pPr>
        <w:keepNext w:val="0"/>
        <w:keepLines w:val="0"/>
        <w:pageBreakBefore w:val="0"/>
        <w:widowControl w:val="0"/>
        <w:kinsoku/>
        <w:topLinePunct w:val="0"/>
        <w:autoSpaceDE/>
        <w:autoSpaceDN/>
        <w:bidi w:val="0"/>
        <w:adjustRightInd w:val="0"/>
        <w:snapToGrid w:val="0"/>
        <w:spacing w:line="4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工作单位：</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3B841122">
      <w:pPr>
        <w:keepNext w:val="0"/>
        <w:keepLines w:val="0"/>
        <w:pageBreakBefore w:val="0"/>
        <w:widowControl w:val="0"/>
        <w:kinsoku/>
        <w:topLinePunct w:val="0"/>
        <w:autoSpaceDE/>
        <w:autoSpaceDN/>
        <w:bidi w:val="0"/>
        <w:adjustRightInd w:val="0"/>
        <w:snapToGrid w:val="0"/>
        <w:spacing w:line="4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通信地址：</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32F65487">
      <w:pPr>
        <w:keepNext w:val="0"/>
        <w:keepLines w:val="0"/>
        <w:pageBreakBefore w:val="0"/>
        <w:widowControl w:val="0"/>
        <w:kinsoku/>
        <w:topLinePunct w:val="0"/>
        <w:autoSpaceDE/>
        <w:autoSpaceDN/>
        <w:bidi w:val="0"/>
        <w:adjustRightInd w:val="0"/>
        <w:snapToGrid w:val="0"/>
        <w:spacing w:line="420" w:lineRule="exact"/>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（若乙方属于限制民事行为能力或者无民事行为能力的老年人，须由监护人签字确认。）</w:t>
      </w:r>
    </w:p>
    <w:p w14:paraId="3085C7FF">
      <w:pPr>
        <w:keepNext w:val="0"/>
        <w:keepLines w:val="0"/>
        <w:pageBreakBefore w:val="0"/>
        <w:widowControl w:val="0"/>
        <w:kinsoku/>
        <w:overflowPunct w:val="0"/>
        <w:topLinePunct w:val="0"/>
        <w:autoSpaceDE/>
        <w:autoSpaceDN/>
        <w:bidi w:val="0"/>
        <w:adjustRightInd w:val="0"/>
        <w:snapToGrid w:val="0"/>
        <w:spacing w:line="430" w:lineRule="exact"/>
        <w:rPr>
          <w:rFonts w:ascii="仿宋" w:hAnsi="仿宋" w:eastAsia="方正书宋_GBK" w:cs="方正书宋_GBK"/>
          <w:color w:val="auto"/>
          <w:sz w:val="22"/>
        </w:rPr>
      </w:pPr>
      <w:r>
        <w:rPr>
          <w:rFonts w:hint="eastAsia" w:ascii="仿宋" w:hAnsi="仿宋" w:eastAsia="方正书宋_GBK" w:cs="方正书宋_GBK"/>
          <w:color w:val="auto"/>
          <w:sz w:val="22"/>
        </w:rPr>
        <w:br w:type="page"/>
      </w:r>
    </w:p>
    <w:p w14:paraId="0DD68CC3">
      <w:pPr>
        <w:keepNext w:val="0"/>
        <w:keepLines w:val="0"/>
        <w:pageBreakBefore w:val="0"/>
        <w:widowControl w:val="0"/>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根据《中华人民共和国民法典》《中华人民共和国老年人权益保障法》《养老机构管理办法》《</w:t>
      </w:r>
      <w:r>
        <w:rPr>
          <w:rFonts w:hint="eastAsia" w:ascii="仿宋" w:hAnsi="仿宋" w:eastAsia="方正书宋_GBK" w:cs="方正书宋_GBK"/>
          <w:color w:val="auto"/>
          <w:sz w:val="24"/>
          <w:szCs w:val="24"/>
          <w:lang w:eastAsia="zh-CN"/>
        </w:rPr>
        <w:t>安徽省养老服务条例</w:t>
      </w:r>
      <w:r>
        <w:rPr>
          <w:rFonts w:hint="eastAsia" w:ascii="仿宋" w:hAnsi="仿宋" w:eastAsia="方正书宋_GBK" w:cs="方正书宋_GBK"/>
          <w:color w:val="auto"/>
          <w:sz w:val="24"/>
          <w:szCs w:val="24"/>
        </w:rPr>
        <w:t>》等法律法规规定，甲方、乙方、丙方本着平等、自愿、诚实守信的原则，经过友好协商，就甲方向乙方提供养老服务事宜达成一致，签订本合同。</w:t>
      </w:r>
    </w:p>
    <w:p w14:paraId="082B7399">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rPr>
          <w:rFonts w:ascii="仿宋" w:hAnsi="仿宋" w:eastAsia="仿宋_GB2312" w:cs="仿宋_GB2312"/>
          <w:b/>
          <w:bCs/>
          <w:color w:val="auto"/>
          <w:kern w:val="0"/>
          <w:sz w:val="24"/>
          <w:szCs w:val="24"/>
        </w:rPr>
      </w:pPr>
    </w:p>
    <w:p w14:paraId="58D21A26">
      <w:pPr>
        <w:keepNext w:val="0"/>
        <w:keepLines w:val="0"/>
        <w:pageBreakBefore w:val="0"/>
        <w:widowControl w:val="0"/>
        <w:kinsoku/>
        <w:topLinePunct w:val="0"/>
        <w:autoSpaceDE/>
        <w:autoSpaceDN/>
        <w:bidi w:val="0"/>
        <w:adjustRightInd w:val="0"/>
        <w:snapToGrid w:val="0"/>
        <w:spacing w:line="430" w:lineRule="exact"/>
        <w:jc w:val="center"/>
        <w:textAlignment w:val="baseline"/>
        <w:rPr>
          <w:rFonts w:ascii="仿宋" w:hAnsi="仿宋" w:eastAsia="方正黑体_GBK" w:cs="方正黑体_GBK"/>
          <w:color w:val="auto"/>
          <w:kern w:val="0"/>
          <w:sz w:val="28"/>
          <w:szCs w:val="28"/>
        </w:rPr>
      </w:pPr>
      <w:r>
        <w:rPr>
          <w:rFonts w:hint="eastAsia" w:ascii="仿宋" w:hAnsi="仿宋" w:eastAsia="方正黑体_GBK" w:cs="方正黑体_GBK"/>
          <w:color w:val="auto"/>
          <w:kern w:val="0"/>
          <w:sz w:val="28"/>
          <w:szCs w:val="28"/>
        </w:rPr>
        <w:t>第一条  服务地点及服务设施</w:t>
      </w:r>
    </w:p>
    <w:p w14:paraId="1FAF8818">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1.1</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甲方为乙方提供养老服务的地点为：</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sz w:val="24"/>
          <w:szCs w:val="24"/>
        </w:rPr>
        <w:t xml:space="preserve">（具体到门牌号）。   </w:t>
      </w:r>
    </w:p>
    <w:p w14:paraId="56FC9ED7">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1.2</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乙方选择入住的房间类型为：□单间 □双人间 □三人间 □多人间（四人及以上，含四人）□其他</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（例如：包房等）。</w:t>
      </w:r>
    </w:p>
    <w:p w14:paraId="4D2E0760">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1.3</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乙方选择的房间，具体楼层为：</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，房间号为：</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，床位号为：</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w:t>
      </w:r>
    </w:p>
    <w:p w14:paraId="0EFA66EE">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1.4</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乙方、丙方基于正当理由要求调整房间的，甲方在条件许可的范围内应尽量满足；甲方基于照料护理等级的改变而需要调整房间的，应事先经乙方、丙方同意。</w:t>
      </w:r>
      <w:r>
        <w:rPr>
          <w:rFonts w:hint="eastAsia" w:ascii="仿宋" w:hAnsi="仿宋" w:eastAsia="方正书宋_GBK" w:cs="方正书宋_GBK"/>
          <w:color w:val="auto"/>
          <w:sz w:val="24"/>
          <w:szCs w:val="24"/>
          <w:lang w:eastAsia="zh-CN"/>
        </w:rPr>
        <w:t>因乙方特殊情况下确需调整房间且无法联系丙方的，甲方应在调整后及时告知丙方。</w:t>
      </w:r>
      <w:r>
        <w:rPr>
          <w:rFonts w:hint="eastAsia" w:ascii="仿宋" w:hAnsi="仿宋" w:eastAsia="方正书宋_GBK" w:cs="方正书宋_GBK"/>
          <w:color w:val="auto"/>
          <w:sz w:val="24"/>
          <w:szCs w:val="24"/>
        </w:rPr>
        <w:t>若因房间变化，需要相应调整费用的，应经各方协商一致并书面确认</w:t>
      </w:r>
      <w:r>
        <w:rPr>
          <w:rFonts w:hint="eastAsia" w:ascii="仿宋" w:hAnsi="仿宋" w:eastAsia="方正书宋_GBK" w:cs="方正书宋_GBK"/>
          <w:color w:val="auto"/>
          <w:sz w:val="24"/>
          <w:szCs w:val="24"/>
          <w:lang w:eastAsia="zh-CN"/>
        </w:rPr>
        <w:t>。</w:t>
      </w:r>
      <w:r>
        <w:rPr>
          <w:rFonts w:hint="eastAsia" w:ascii="仿宋" w:hAnsi="仿宋" w:eastAsia="方正书宋_GBK" w:cs="方正书宋_GBK"/>
          <w:color w:val="auto"/>
          <w:sz w:val="24"/>
          <w:szCs w:val="24"/>
        </w:rPr>
        <w:t>如各方不能达成一致，则仍按本合同约定的房间履行</w:t>
      </w:r>
      <w:r>
        <w:rPr>
          <w:rFonts w:hint="eastAsia" w:ascii="仿宋" w:hAnsi="仿宋" w:eastAsia="方正书宋_GBK" w:cs="方正书宋_GBK"/>
          <w:color w:val="auto"/>
          <w:sz w:val="24"/>
          <w:szCs w:val="24"/>
          <w:lang w:eastAsia="zh-CN"/>
        </w:rPr>
        <w:t>或终止合同</w:t>
      </w:r>
      <w:r>
        <w:rPr>
          <w:rFonts w:hint="eastAsia" w:ascii="仿宋" w:hAnsi="仿宋" w:eastAsia="方正书宋_GBK" w:cs="方正书宋_GBK"/>
          <w:color w:val="auto"/>
          <w:sz w:val="24"/>
          <w:szCs w:val="24"/>
        </w:rPr>
        <w:t>。</w:t>
      </w:r>
    </w:p>
    <w:p w14:paraId="24A1450B">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1.5甲方提供的服务设施设备除了住宿的房屋外，还包括房间内设施设备和公共设施设备。</w:t>
      </w:r>
    </w:p>
    <w:p w14:paraId="76CDD73F">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rPr>
          <w:rFonts w:ascii="仿宋" w:hAnsi="仿宋" w:eastAsia="方正书宋_GBK" w:cs="方正书宋_GBK"/>
          <w:b/>
          <w:bCs/>
          <w:color w:val="auto"/>
          <w:sz w:val="24"/>
          <w:szCs w:val="24"/>
        </w:rPr>
      </w:pPr>
    </w:p>
    <w:p w14:paraId="7D66D042">
      <w:pPr>
        <w:keepNext w:val="0"/>
        <w:keepLines w:val="0"/>
        <w:pageBreakBefore w:val="0"/>
        <w:widowControl w:val="0"/>
        <w:kinsoku/>
        <w:topLinePunct w:val="0"/>
        <w:autoSpaceDE/>
        <w:autoSpaceDN/>
        <w:bidi w:val="0"/>
        <w:adjustRightInd w:val="0"/>
        <w:snapToGrid w:val="0"/>
        <w:spacing w:line="430" w:lineRule="exact"/>
        <w:jc w:val="center"/>
        <w:textAlignment w:val="baseline"/>
        <w:rPr>
          <w:rFonts w:ascii="仿宋" w:hAnsi="仿宋" w:eastAsia="方正黑体_GBK" w:cs="方正黑体_GBK"/>
          <w:color w:val="auto"/>
          <w:kern w:val="0"/>
          <w:sz w:val="28"/>
          <w:szCs w:val="28"/>
        </w:rPr>
      </w:pPr>
      <w:r>
        <w:rPr>
          <w:rFonts w:hint="eastAsia" w:ascii="仿宋" w:hAnsi="仿宋" w:eastAsia="方正黑体_GBK" w:cs="方正黑体_GBK"/>
          <w:color w:val="auto"/>
          <w:kern w:val="0"/>
          <w:sz w:val="28"/>
          <w:szCs w:val="28"/>
        </w:rPr>
        <w:t>第二条  服务内容与质量标准</w:t>
      </w:r>
    </w:p>
    <w:p w14:paraId="681D22AB">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2.1</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甲方根据</w:t>
      </w:r>
      <w:r>
        <w:rPr>
          <w:rFonts w:hint="eastAsia" w:ascii="仿宋" w:hAnsi="仿宋" w:eastAsia="方正书宋_GBK" w:cs="方正书宋_GBK"/>
          <w:color w:val="auto"/>
          <w:sz w:val="24"/>
          <w:szCs w:val="24"/>
          <w:lang w:bidi="ar"/>
        </w:rPr>
        <w:t>《老年人能力评估规范》国家标准（GB/T42195-2022）</w:t>
      </w:r>
      <w:r>
        <w:rPr>
          <w:rFonts w:hint="eastAsia" w:ascii="仿宋" w:hAnsi="仿宋" w:eastAsia="方正书宋_GBK" w:cs="方正书宋_GBK"/>
          <w:color w:val="auto"/>
          <w:sz w:val="24"/>
          <w:szCs w:val="24"/>
        </w:rPr>
        <w:t>、《入住登记表》《体检报告》及对乙方的能力综合评估结果，经甲方与乙方、丙方商定，确定甲方向乙方提供照料护理等级和服务项目，签署《首次服务项目确认表》。</w:t>
      </w:r>
    </w:p>
    <w:p w14:paraId="0C5E915D">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outlineLvl w:val="8"/>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2.2</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在本合同履行过程中，如乙方身心状况发生变化，需要变更照料护理等级及相关服务项目的，甲方应当及时重新对乙方进行老年人能力综合评估，甲方确定或者变更乙方照料护理等级，应当经乙方</w:t>
      </w:r>
      <w:r>
        <w:rPr>
          <w:rFonts w:hint="eastAsia" w:ascii="仿宋" w:hAnsi="仿宋" w:eastAsia="方正书宋_GBK" w:cs="方正书宋_GBK"/>
          <w:color w:val="auto"/>
          <w:sz w:val="24"/>
          <w:szCs w:val="24"/>
          <w:lang w:eastAsia="zh-CN"/>
        </w:rPr>
        <w:t>、</w:t>
      </w:r>
      <w:r>
        <w:rPr>
          <w:rFonts w:hint="eastAsia" w:ascii="仿宋" w:hAnsi="仿宋" w:eastAsia="方正书宋_GBK" w:cs="方正书宋_GBK"/>
          <w:color w:val="auto"/>
          <w:sz w:val="24"/>
          <w:szCs w:val="24"/>
        </w:rPr>
        <w:t>丙方同意并签署《变更事项确认表》。乙方、丙方对重新评估结果有异议的，可与甲方协商进行复评，根据复评结果，仍需调整乙方相应的照料护理等级和服务项目的，乙方、丙方应当签署《变更事项确认表》。</w:t>
      </w:r>
    </w:p>
    <w:p w14:paraId="07A8A718">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rPr>
          <w:rFonts w:ascii="仿宋" w:hAnsi="仿宋" w:eastAsia="方正书宋_GBK" w:cs="方正书宋_GBK"/>
          <w:color w:val="auto"/>
          <w:sz w:val="24"/>
          <w:szCs w:val="24"/>
        </w:rPr>
      </w:pPr>
    </w:p>
    <w:p w14:paraId="582A05F2">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rPr>
          <w:rFonts w:ascii="仿宋" w:hAnsi="仿宋" w:eastAsia="方正书宋_GBK" w:cs="方正书宋_GBK"/>
          <w:color w:val="auto"/>
          <w:sz w:val="24"/>
          <w:szCs w:val="24"/>
        </w:rPr>
      </w:pPr>
    </w:p>
    <w:p w14:paraId="4BBB4499">
      <w:pPr>
        <w:keepNext w:val="0"/>
        <w:keepLines w:val="0"/>
        <w:pageBreakBefore w:val="0"/>
        <w:widowControl w:val="0"/>
        <w:kinsoku/>
        <w:topLinePunct w:val="0"/>
        <w:autoSpaceDE/>
        <w:autoSpaceDN/>
        <w:bidi w:val="0"/>
        <w:adjustRightInd w:val="0"/>
        <w:snapToGrid w:val="0"/>
        <w:spacing w:line="430" w:lineRule="exact"/>
        <w:jc w:val="center"/>
        <w:textAlignment w:val="baseline"/>
        <w:rPr>
          <w:rFonts w:ascii="仿宋" w:hAnsi="仿宋" w:eastAsia="方正黑体_GBK" w:cs="方正黑体_GBK"/>
          <w:color w:val="auto"/>
          <w:kern w:val="0"/>
          <w:sz w:val="24"/>
          <w:szCs w:val="24"/>
        </w:rPr>
      </w:pPr>
      <w:r>
        <w:rPr>
          <w:rFonts w:hint="eastAsia" w:ascii="仿宋" w:hAnsi="仿宋" w:eastAsia="方正黑体_GBK" w:cs="方正黑体_GBK"/>
          <w:color w:val="auto"/>
          <w:kern w:val="0"/>
          <w:sz w:val="28"/>
          <w:szCs w:val="28"/>
        </w:rPr>
        <w:t>第三条  收费标准及费用的支付</w:t>
      </w:r>
    </w:p>
    <w:p w14:paraId="7B7493A9">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3.1</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甲方的收费标准和调整应遵守养老机构服务收费管理的相关规定，若甲方有收取会员费</w:t>
      </w:r>
      <w:r>
        <w:rPr>
          <w:rFonts w:hint="eastAsia" w:ascii="仿宋" w:hAnsi="仿宋" w:eastAsia="方正书宋_GBK" w:cs="方正书宋_GBK"/>
          <w:color w:val="auto"/>
          <w:sz w:val="24"/>
          <w:szCs w:val="24"/>
          <w:lang w:eastAsia="zh-CN"/>
        </w:rPr>
        <w:t>或押金</w:t>
      </w:r>
      <w:r>
        <w:rPr>
          <w:rFonts w:hint="eastAsia" w:ascii="仿宋" w:hAnsi="仿宋" w:eastAsia="方正书宋_GBK" w:cs="方正书宋_GBK"/>
          <w:color w:val="auto"/>
          <w:sz w:val="24"/>
          <w:szCs w:val="24"/>
        </w:rPr>
        <w:t>行为</w:t>
      </w:r>
      <w:r>
        <w:rPr>
          <w:rFonts w:hint="eastAsia" w:ascii="仿宋" w:hAnsi="仿宋" w:eastAsia="方正书宋_GBK" w:cs="方正书宋_GBK"/>
          <w:color w:val="auto"/>
          <w:sz w:val="24"/>
          <w:szCs w:val="24"/>
          <w:lang w:eastAsia="zh-CN"/>
        </w:rPr>
        <w:t>的</w:t>
      </w:r>
      <w:r>
        <w:rPr>
          <w:rFonts w:hint="eastAsia" w:ascii="仿宋" w:hAnsi="仿宋" w:eastAsia="方正书宋_GBK" w:cs="方正书宋_GBK"/>
          <w:color w:val="auto"/>
          <w:sz w:val="24"/>
          <w:szCs w:val="24"/>
        </w:rPr>
        <w:t>，应遵循《安徽省养老机构预收费管理办法》等相关要求执行。</w:t>
      </w:r>
    </w:p>
    <w:p w14:paraId="07D5371A">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outlineLvl w:val="7"/>
        <w:rPr>
          <w:rFonts w:hint="eastAsia" w:ascii="仿宋" w:hAnsi="仿宋" w:eastAsia="方正书宋_GBK" w:cs="方正书宋_GBK"/>
          <w:color w:val="auto"/>
          <w:sz w:val="24"/>
          <w:szCs w:val="24"/>
        </w:rPr>
      </w:pPr>
      <w:r>
        <w:rPr>
          <w:rFonts w:hint="eastAsia" w:ascii="仿宋" w:hAnsi="仿宋" w:eastAsia="方正书宋_GBK" w:cs="方正书宋_GBK"/>
          <w:color w:val="auto"/>
          <w:sz w:val="24"/>
          <w:szCs w:val="24"/>
        </w:rPr>
        <w:t>3.2</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甲方的《服务项目及收费标准》和收费依据</w:t>
      </w:r>
      <w:r>
        <w:rPr>
          <w:rFonts w:hint="eastAsia" w:ascii="仿宋" w:hAnsi="仿宋" w:eastAsia="方正书宋_GBK" w:cs="方正书宋_GBK"/>
          <w:color w:val="auto"/>
          <w:sz w:val="24"/>
          <w:szCs w:val="24"/>
          <w:lang w:eastAsia="zh-CN"/>
        </w:rPr>
        <w:t>、基本账户</w:t>
      </w:r>
      <w:r>
        <w:rPr>
          <w:rFonts w:hint="eastAsia" w:ascii="仿宋" w:hAnsi="仿宋" w:eastAsia="方正书宋_GBK" w:cs="方正书宋_GBK"/>
          <w:color w:val="auto"/>
          <w:sz w:val="24"/>
          <w:szCs w:val="24"/>
        </w:rPr>
        <w:t>应在养老机构内公共区域显著位置进行公示，并作为本合同附件。</w:t>
      </w:r>
    </w:p>
    <w:p w14:paraId="7E11AEDC">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outlineLvl w:val="7"/>
        <w:rPr>
          <w:rFonts w:hint="eastAsia" w:ascii="仿宋" w:hAnsi="仿宋" w:eastAsia="方正书宋_GBK" w:cs="方正书宋_GBK"/>
          <w:b/>
          <w:bCs/>
          <w:color w:val="auto"/>
          <w:sz w:val="24"/>
          <w:szCs w:val="24"/>
          <w:u w:val="single"/>
          <w:lang w:val="en-US" w:eastAsia="zh-CN"/>
        </w:rPr>
      </w:pPr>
      <w:r>
        <w:rPr>
          <w:rFonts w:hint="eastAsia" w:ascii="仿宋" w:hAnsi="仿宋" w:eastAsia="方正书宋_GBK" w:cs="方正书宋_GBK"/>
          <w:b/>
          <w:bCs/>
          <w:color w:val="auto"/>
          <w:sz w:val="24"/>
          <w:szCs w:val="24"/>
          <w:lang w:eastAsia="zh-CN"/>
        </w:rPr>
        <w:t>基本账户开户银行：</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u w:val="single"/>
        </w:rPr>
        <w:t>   </w:t>
      </w:r>
    </w:p>
    <w:p w14:paraId="7EA5EDD6">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outlineLvl w:val="7"/>
        <w:rPr>
          <w:rFonts w:hint="default" w:ascii="仿宋" w:hAnsi="仿宋" w:eastAsia="方正书宋_GBK" w:cs="方正书宋_GBK"/>
          <w:b/>
          <w:bCs/>
          <w:color w:val="auto"/>
          <w:sz w:val="24"/>
          <w:szCs w:val="24"/>
          <w:u w:val="single"/>
          <w:lang w:val="en-US" w:eastAsia="zh-CN"/>
        </w:rPr>
      </w:pPr>
      <w:r>
        <w:rPr>
          <w:rFonts w:hint="eastAsia" w:ascii="仿宋" w:hAnsi="仿宋" w:eastAsia="方正书宋_GBK" w:cs="方正书宋_GBK"/>
          <w:b/>
          <w:bCs/>
          <w:color w:val="auto"/>
          <w:sz w:val="24"/>
          <w:szCs w:val="24"/>
          <w:u w:val="none"/>
          <w:lang w:val="en-US" w:eastAsia="zh-CN"/>
        </w:rPr>
        <w:t>银行账号：</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u w:val="single"/>
        </w:rPr>
        <w:t>   </w:t>
      </w:r>
    </w:p>
    <w:p w14:paraId="13609FB7">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3.3</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甲方在收到费用后应当给乙方出具符合政府相关部门要求的等额收费凭证或发票。</w:t>
      </w:r>
    </w:p>
    <w:p w14:paraId="77244D4F">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3.4</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养老服务费用</w:t>
      </w:r>
    </w:p>
    <w:p w14:paraId="5ED5913A">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3.4.1</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根据乙方入住时所选择的房间、照料护理等级及服务项目收费标准，乙方入住甲方的养老服务总费用为</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u w:val="single"/>
        </w:rPr>
        <w:t xml:space="preserve">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rPr>
        <w:t>元/月，包括：</w:t>
      </w:r>
    </w:p>
    <w:p w14:paraId="760173A9">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（1）床位费：</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rPr>
        <w:t>元/月。</w:t>
      </w:r>
    </w:p>
    <w:p w14:paraId="5CDD06DF">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（2）</w:t>
      </w:r>
      <w:r>
        <w:rPr>
          <w:rFonts w:hint="eastAsia" w:ascii="仿宋" w:hAnsi="仿宋" w:eastAsia="方正书宋_GBK" w:cs="方正书宋_GBK"/>
          <w:b/>
          <w:bCs/>
          <w:color w:val="auto"/>
          <w:sz w:val="24"/>
          <w:szCs w:val="24"/>
          <w:lang w:eastAsia="zh-CN"/>
        </w:rPr>
        <w:t>照料护理</w:t>
      </w:r>
      <w:r>
        <w:rPr>
          <w:rFonts w:hint="eastAsia" w:ascii="仿宋" w:hAnsi="仿宋" w:eastAsia="方正书宋_GBK" w:cs="方正书宋_GBK"/>
          <w:b/>
          <w:bCs/>
          <w:color w:val="auto"/>
          <w:sz w:val="24"/>
          <w:szCs w:val="24"/>
        </w:rPr>
        <w:t>费：</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rPr>
        <w:t>元/月。</w:t>
      </w:r>
    </w:p>
    <w:p w14:paraId="45C6F2C5">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（3）</w:t>
      </w:r>
      <w:r>
        <w:rPr>
          <w:rFonts w:hint="eastAsia" w:ascii="仿宋" w:hAnsi="仿宋" w:eastAsia="方正书宋_GBK" w:cs="方正书宋_GBK"/>
          <w:b/>
          <w:bCs/>
          <w:color w:val="auto"/>
          <w:sz w:val="24"/>
          <w:szCs w:val="24"/>
          <w:lang w:eastAsia="zh-CN"/>
        </w:rPr>
        <w:t>餐</w:t>
      </w:r>
      <w:r>
        <w:rPr>
          <w:rFonts w:hint="eastAsia" w:ascii="仿宋" w:hAnsi="仿宋" w:eastAsia="方正书宋_GBK" w:cs="方正书宋_GBK"/>
          <w:b/>
          <w:bCs/>
          <w:color w:val="auto"/>
          <w:sz w:val="24"/>
          <w:szCs w:val="24"/>
        </w:rPr>
        <w:t>费：</w:t>
      </w:r>
      <w:r>
        <w:rPr>
          <w:rFonts w:hint="eastAsia" w:ascii="仿宋" w:hAnsi="仿宋" w:eastAsia="方正书宋_GBK" w:cs="方正书宋_GBK"/>
          <w:b/>
          <w:bCs/>
          <w:color w:val="auto"/>
          <w:sz w:val="24"/>
          <w:szCs w:val="24"/>
          <w:u w:val="single"/>
        </w:rPr>
        <w:t xml:space="preserve">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rPr>
        <w:t>元/月。</w:t>
      </w:r>
    </w:p>
    <w:p w14:paraId="22F25449">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hint="eastAsia" w:ascii="仿宋" w:hAnsi="仿宋" w:eastAsia="方正书宋_GBK" w:cs="方正书宋_GBK"/>
          <w:b/>
          <w:bCs/>
          <w:color w:val="auto"/>
          <w:sz w:val="24"/>
          <w:szCs w:val="24"/>
          <w:lang w:eastAsia="zh-CN"/>
        </w:rPr>
      </w:pPr>
      <w:r>
        <w:rPr>
          <w:rFonts w:hint="eastAsia" w:ascii="仿宋" w:hAnsi="仿宋" w:eastAsia="方正书宋_GBK" w:cs="方正书宋_GBK"/>
          <w:b/>
          <w:bCs/>
          <w:color w:val="auto"/>
          <w:sz w:val="24"/>
          <w:szCs w:val="24"/>
          <w:lang w:eastAsia="zh-CN"/>
        </w:rPr>
        <w:t>（</w:t>
      </w:r>
      <w:r>
        <w:rPr>
          <w:rFonts w:hint="eastAsia" w:ascii="仿宋" w:hAnsi="仿宋" w:eastAsia="方正书宋_GBK" w:cs="方正书宋_GBK"/>
          <w:b/>
          <w:bCs/>
          <w:color w:val="auto"/>
          <w:sz w:val="24"/>
          <w:szCs w:val="24"/>
          <w:lang w:val="en-US" w:eastAsia="zh-CN"/>
        </w:rPr>
        <w:t>4</w:t>
      </w:r>
      <w:r>
        <w:rPr>
          <w:rFonts w:hint="eastAsia" w:ascii="仿宋" w:hAnsi="仿宋" w:eastAsia="方正书宋_GBK" w:cs="方正书宋_GBK"/>
          <w:b/>
          <w:bCs/>
          <w:color w:val="auto"/>
          <w:sz w:val="24"/>
          <w:szCs w:val="24"/>
          <w:lang w:eastAsia="zh-CN"/>
        </w:rPr>
        <w:t>）押金：</w:t>
      </w:r>
      <w:r>
        <w:rPr>
          <w:rFonts w:hint="eastAsia" w:ascii="仿宋" w:hAnsi="仿宋" w:eastAsia="方正书宋_GBK" w:cs="方正书宋_GBK"/>
          <w:b/>
          <w:bCs/>
          <w:color w:val="auto"/>
          <w:sz w:val="24"/>
          <w:szCs w:val="24"/>
          <w:u w:val="single"/>
        </w:rPr>
        <w:t xml:space="preserve">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u w:val="none"/>
          <w:lang w:eastAsia="zh-CN"/>
        </w:rPr>
        <w:t>元。</w:t>
      </w:r>
    </w:p>
    <w:p w14:paraId="533B3F5B">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u w:val="single"/>
        </w:rPr>
      </w:pPr>
      <w:r>
        <w:rPr>
          <w:rFonts w:hint="eastAsia" w:ascii="仿宋" w:hAnsi="仿宋" w:eastAsia="方正书宋_GBK" w:cs="方正书宋_GBK"/>
          <w:b/>
          <w:bCs/>
          <w:color w:val="auto"/>
          <w:sz w:val="24"/>
          <w:szCs w:val="24"/>
        </w:rPr>
        <w:t>（</w:t>
      </w:r>
      <w:r>
        <w:rPr>
          <w:rFonts w:hint="eastAsia" w:ascii="仿宋" w:hAnsi="仿宋" w:eastAsia="方正书宋_GBK" w:cs="方正书宋_GBK"/>
          <w:b/>
          <w:bCs/>
          <w:color w:val="auto"/>
          <w:sz w:val="24"/>
          <w:szCs w:val="24"/>
          <w:lang w:val="en-US" w:eastAsia="zh-CN"/>
        </w:rPr>
        <w:t>5</w:t>
      </w:r>
      <w:r>
        <w:rPr>
          <w:rFonts w:hint="eastAsia" w:ascii="仿宋" w:hAnsi="仿宋" w:eastAsia="方正书宋_GBK" w:cs="方正书宋_GBK"/>
          <w:b/>
          <w:bCs/>
          <w:color w:val="auto"/>
          <w:sz w:val="24"/>
          <w:szCs w:val="24"/>
        </w:rPr>
        <w:t>）其他费用：</w:t>
      </w:r>
      <w:r>
        <w:rPr>
          <w:rFonts w:hint="eastAsia" w:ascii="仿宋" w:hAnsi="仿宋" w:eastAsia="方正书宋_GBK" w:cs="方正书宋_GBK"/>
          <w:b/>
          <w:bCs/>
          <w:color w:val="auto"/>
          <w:sz w:val="24"/>
          <w:szCs w:val="24"/>
          <w:u w:val="single"/>
        </w:rPr>
        <w:t xml:space="preserve">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rPr>
        <w:t>。</w:t>
      </w:r>
    </w:p>
    <w:p w14:paraId="6B0A3092">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3.4.2</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费用支付方式：</w:t>
      </w:r>
    </w:p>
    <w:p w14:paraId="25E8480E">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□按月支付（每月</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rPr>
        <w:t>日前支付下一个月的</w:t>
      </w:r>
      <w:r>
        <w:rPr>
          <w:rFonts w:hint="eastAsia" w:ascii="仿宋" w:hAnsi="仿宋" w:eastAsia="方正书宋_GBK" w:cs="方正书宋_GBK"/>
          <w:b/>
          <w:bCs/>
          <w:color w:val="auto"/>
          <w:sz w:val="24"/>
          <w:szCs w:val="24"/>
          <w:u w:val="single"/>
        </w:rPr>
        <w:t xml:space="preserve">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u w:val="single"/>
        </w:rPr>
        <w:t xml:space="preserve">  </w:t>
      </w:r>
      <w:r>
        <w:rPr>
          <w:rFonts w:hint="eastAsia" w:ascii="仿宋" w:hAnsi="仿宋" w:eastAsia="方正书宋_GBK" w:cs="方正书宋_GBK"/>
          <w:b/>
          <w:bCs/>
          <w:color w:val="auto"/>
          <w:sz w:val="24"/>
          <w:szCs w:val="24"/>
        </w:rPr>
        <w:t>费用）；</w:t>
      </w:r>
    </w:p>
    <w:p w14:paraId="03B81F76">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hint="eastAsia" w:ascii="仿宋" w:hAnsi="仿宋" w:eastAsia="方正书宋_GBK" w:cs="方正书宋_GBK"/>
          <w:b/>
          <w:bCs/>
          <w:color w:val="auto"/>
          <w:sz w:val="24"/>
          <w:szCs w:val="24"/>
          <w:lang w:eastAsia="zh-CN"/>
        </w:rPr>
      </w:pPr>
      <w:r>
        <w:rPr>
          <w:rFonts w:hint="eastAsia" w:ascii="仿宋" w:hAnsi="仿宋" w:eastAsia="方正书宋_GBK" w:cs="方正书宋_GBK"/>
          <w:b/>
          <w:bCs/>
          <w:color w:val="auto"/>
          <w:sz w:val="24"/>
          <w:szCs w:val="24"/>
        </w:rPr>
        <w:t>□</w:t>
      </w:r>
      <w:r>
        <w:rPr>
          <w:rFonts w:hint="eastAsia" w:ascii="仿宋" w:hAnsi="仿宋" w:eastAsia="方正书宋_GBK" w:cs="方正书宋_GBK"/>
          <w:b/>
          <w:bCs/>
          <w:color w:val="auto"/>
          <w:sz w:val="24"/>
          <w:szCs w:val="24"/>
          <w:lang w:eastAsia="zh-CN"/>
        </w:rPr>
        <w:t>预收费（每次</w:t>
      </w:r>
      <w:r>
        <w:rPr>
          <w:rFonts w:hint="eastAsia" w:ascii="仿宋" w:hAnsi="仿宋" w:eastAsia="方正书宋_GBK" w:cs="方正书宋_GBK"/>
          <w:b/>
          <w:bCs/>
          <w:color w:val="auto"/>
          <w:sz w:val="24"/>
          <w:szCs w:val="24"/>
          <w:u w:val="single"/>
        </w:rPr>
        <w:t xml:space="preserve">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u w:val="single"/>
        </w:rPr>
        <w:t xml:space="preserve"> </w:t>
      </w:r>
      <w:r>
        <w:rPr>
          <w:rFonts w:hint="eastAsia" w:ascii="仿宋" w:hAnsi="仿宋" w:eastAsia="方正书宋_GBK" w:cs="方正书宋_GBK"/>
          <w:b/>
          <w:bCs/>
          <w:color w:val="auto"/>
          <w:sz w:val="24"/>
          <w:szCs w:val="24"/>
          <w:u w:val="none"/>
          <w:lang w:eastAsia="zh-CN"/>
        </w:rPr>
        <w:t>个月，一次性收取费用不超过</w:t>
      </w:r>
      <w:r>
        <w:rPr>
          <w:rFonts w:hint="eastAsia" w:ascii="仿宋" w:hAnsi="仿宋" w:eastAsia="方正书宋_GBK" w:cs="方正书宋_GBK"/>
          <w:b/>
          <w:bCs/>
          <w:color w:val="auto"/>
          <w:sz w:val="24"/>
          <w:szCs w:val="24"/>
          <w:u w:val="none"/>
          <w:lang w:val="en-US" w:eastAsia="zh-CN"/>
        </w:rPr>
        <w:t>12个月</w:t>
      </w:r>
      <w:r>
        <w:rPr>
          <w:rFonts w:hint="eastAsia" w:ascii="仿宋" w:hAnsi="仿宋" w:eastAsia="方正书宋_GBK" w:cs="方正书宋_GBK"/>
          <w:b/>
          <w:bCs/>
          <w:color w:val="auto"/>
          <w:sz w:val="24"/>
          <w:szCs w:val="24"/>
          <w:lang w:eastAsia="zh-CN"/>
        </w:rPr>
        <w:t>）；</w:t>
      </w:r>
    </w:p>
    <w:p w14:paraId="11928F8A">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hint="default" w:ascii="仿宋" w:hAnsi="仿宋" w:eastAsia="仿宋_GB2312" w:cs="宋体"/>
          <w:b/>
          <w:bCs/>
          <w:color w:val="auto"/>
          <w:kern w:val="0"/>
          <w:sz w:val="24"/>
          <w:szCs w:val="24"/>
          <w:lang w:val="en-US" w:eastAsia="zh-CN"/>
        </w:rPr>
      </w:pPr>
      <w:r>
        <w:rPr>
          <w:rFonts w:hint="eastAsia" w:ascii="仿宋" w:hAnsi="仿宋" w:eastAsia="方正书宋_GBK" w:cs="方正书宋_GBK"/>
          <w:b/>
          <w:bCs/>
          <w:color w:val="auto"/>
          <w:sz w:val="24"/>
          <w:szCs w:val="24"/>
        </w:rPr>
        <w:t>□其它相关约定：</w:t>
      </w:r>
      <w:r>
        <w:rPr>
          <w:rFonts w:hint="eastAsia" w:ascii="仿宋" w:hAnsi="仿宋" w:eastAsia="方正书宋_GBK" w:cs="方正书宋_GBK"/>
          <w:b/>
          <w:bCs/>
          <w:color w:val="auto"/>
          <w:sz w:val="24"/>
          <w:szCs w:val="24"/>
          <w:u w:val="single"/>
        </w:rPr>
        <w:t xml:space="preserve">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u w:val="single"/>
        </w:rPr>
        <w:t xml:space="preserve"> </w:t>
      </w:r>
      <w:r>
        <w:rPr>
          <w:rFonts w:hint="eastAsia" w:ascii="仿宋" w:hAnsi="仿宋" w:eastAsia="仿宋_GB2312" w:cs="宋体"/>
          <w:b/>
          <w:bCs/>
          <w:color w:val="auto"/>
          <w:kern w:val="0"/>
          <w:sz w:val="24"/>
          <w:szCs w:val="24"/>
          <w:u w:val="single"/>
        </w:rPr>
        <w:t xml:space="preserve">       </w:t>
      </w:r>
      <w:r>
        <w:rPr>
          <w:rFonts w:hint="eastAsia" w:ascii="仿宋" w:hAnsi="仿宋" w:eastAsia="仿宋_GB2312" w:cs="宋体"/>
          <w:b/>
          <w:bCs/>
          <w:color w:val="auto"/>
          <w:kern w:val="0"/>
          <w:sz w:val="24"/>
          <w:szCs w:val="24"/>
          <w:u w:val="single"/>
          <w:lang w:val="en-US" w:eastAsia="zh-CN"/>
        </w:rPr>
        <w:t xml:space="preserve">                     </w:t>
      </w:r>
      <w:r>
        <w:rPr>
          <w:rFonts w:hint="eastAsia" w:ascii="仿宋" w:hAnsi="仿宋" w:eastAsia="仿宋_GB2312" w:cs="宋体"/>
          <w:b/>
          <w:bCs/>
          <w:color w:val="auto"/>
          <w:kern w:val="0"/>
          <w:sz w:val="24"/>
          <w:szCs w:val="24"/>
          <w:u w:val="single"/>
        </w:rPr>
        <w:t xml:space="preserve">    </w:t>
      </w:r>
      <w:r>
        <w:rPr>
          <w:rFonts w:hint="eastAsia" w:ascii="仿宋" w:hAnsi="仿宋" w:eastAsia="仿宋_GB2312" w:cs="宋体"/>
          <w:b/>
          <w:bCs/>
          <w:color w:val="auto"/>
          <w:kern w:val="0"/>
          <w:sz w:val="24"/>
          <w:szCs w:val="24"/>
          <w:u w:val="single"/>
          <w:lang w:val="en-US" w:eastAsia="zh-CN"/>
        </w:rPr>
        <w:t xml:space="preserve">             </w:t>
      </w:r>
    </w:p>
    <w:p w14:paraId="46EC77C9">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3.4.3</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乙方因就医或者其他原因暂时不在甲方入住，但是应乙方、丙方的要求保留房间或者床位的，应当向甲方支付床位费；</w:t>
      </w:r>
      <w:r>
        <w:rPr>
          <w:rFonts w:hint="eastAsia" w:ascii="仿宋" w:hAnsi="仿宋" w:eastAsia="方正书宋_GBK" w:cs="方正书宋_GBK"/>
          <w:b/>
          <w:bCs/>
          <w:color w:val="auto"/>
          <w:sz w:val="24"/>
          <w:szCs w:val="24"/>
          <w:lang w:eastAsia="zh-CN"/>
        </w:rPr>
        <w:t>照料护理</w:t>
      </w:r>
      <w:r>
        <w:rPr>
          <w:rFonts w:hint="eastAsia" w:ascii="仿宋" w:hAnsi="仿宋" w:eastAsia="方正书宋_GBK" w:cs="方正书宋_GBK"/>
          <w:b/>
          <w:bCs/>
          <w:color w:val="auto"/>
          <w:sz w:val="24"/>
          <w:szCs w:val="24"/>
        </w:rPr>
        <w:t>费、</w:t>
      </w:r>
      <w:r>
        <w:rPr>
          <w:rFonts w:hint="eastAsia" w:ascii="仿宋" w:hAnsi="仿宋" w:eastAsia="方正书宋_GBK" w:cs="方正书宋_GBK"/>
          <w:b/>
          <w:bCs/>
          <w:color w:val="auto"/>
          <w:sz w:val="24"/>
          <w:szCs w:val="24"/>
          <w:lang w:eastAsia="zh-CN"/>
        </w:rPr>
        <w:t>餐</w:t>
      </w:r>
      <w:r>
        <w:rPr>
          <w:rFonts w:hint="eastAsia" w:ascii="仿宋" w:hAnsi="仿宋" w:eastAsia="方正书宋_GBK" w:cs="方正书宋_GBK"/>
          <w:b/>
          <w:bCs/>
          <w:color w:val="auto"/>
          <w:sz w:val="24"/>
          <w:szCs w:val="24"/>
        </w:rPr>
        <w:t>费等其他费用可在3.4.2“其他相关约定”中进行商议约定。</w:t>
      </w:r>
    </w:p>
    <w:p w14:paraId="482E7B7C">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3.4.4</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因食品、材料、劳动力</w:t>
      </w:r>
      <w:r>
        <w:rPr>
          <w:rFonts w:hint="eastAsia" w:ascii="仿宋" w:hAnsi="仿宋" w:eastAsia="方正书宋_GBK" w:cs="方正书宋_GBK"/>
          <w:b/>
          <w:bCs/>
          <w:color w:val="auto"/>
          <w:sz w:val="24"/>
          <w:szCs w:val="24"/>
          <w:lang w:eastAsia="zh-CN"/>
        </w:rPr>
        <w:t>、房租</w:t>
      </w:r>
      <w:r>
        <w:rPr>
          <w:rFonts w:hint="eastAsia" w:ascii="仿宋" w:hAnsi="仿宋" w:eastAsia="方正书宋_GBK" w:cs="方正书宋_GBK"/>
          <w:b/>
          <w:bCs/>
          <w:color w:val="auto"/>
          <w:sz w:val="24"/>
          <w:szCs w:val="24"/>
        </w:rPr>
        <w:t>等市场价格发生重大变化，致使甲方服务成本</w:t>
      </w:r>
      <w:r>
        <w:rPr>
          <w:rFonts w:hint="eastAsia" w:ascii="仿宋" w:hAnsi="仿宋" w:eastAsia="方正书宋_GBK" w:cs="方正书宋_GBK"/>
          <w:b/>
          <w:bCs/>
          <w:color w:val="auto"/>
          <w:sz w:val="24"/>
          <w:szCs w:val="24"/>
          <w:lang w:eastAsia="zh-CN"/>
        </w:rPr>
        <w:t>显著</w:t>
      </w:r>
      <w:r>
        <w:rPr>
          <w:rFonts w:hint="eastAsia" w:ascii="仿宋" w:hAnsi="仿宋" w:eastAsia="方正书宋_GBK" w:cs="方正书宋_GBK"/>
          <w:b/>
          <w:bCs/>
          <w:color w:val="auto"/>
          <w:sz w:val="24"/>
          <w:szCs w:val="24"/>
        </w:rPr>
        <w:t>上升（单项价格涨幅达到10%）的，甲方可要求按照价格涨幅增加相应费用</w:t>
      </w:r>
      <w:r>
        <w:rPr>
          <w:rFonts w:hint="eastAsia" w:ascii="仿宋" w:hAnsi="仿宋" w:eastAsia="方正书宋_GBK" w:cs="方正书宋_GBK"/>
          <w:b/>
          <w:bCs/>
          <w:color w:val="auto"/>
          <w:sz w:val="24"/>
          <w:szCs w:val="24"/>
          <w:lang w:eastAsia="zh-CN"/>
        </w:rPr>
        <w:t>。</w:t>
      </w:r>
      <w:r>
        <w:rPr>
          <w:rFonts w:hint="eastAsia" w:ascii="仿宋" w:hAnsi="仿宋" w:eastAsia="方正书宋_GBK" w:cs="方正书宋_GBK"/>
          <w:b/>
          <w:bCs/>
          <w:color w:val="auto"/>
          <w:sz w:val="24"/>
          <w:szCs w:val="24"/>
        </w:rPr>
        <w:t>费用调整前30日，甲方书面通知乙方、丙方。</w:t>
      </w:r>
    </w:p>
    <w:p w14:paraId="673154C2">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hint="eastAsia"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3.4.5</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乙方因公共卫生突发事件被采取隔离措施的，</w:t>
      </w:r>
      <w:r>
        <w:rPr>
          <w:rFonts w:hint="eastAsia" w:ascii="仿宋" w:hAnsi="仿宋" w:eastAsia="方正书宋_GBK" w:cs="方正书宋_GBK"/>
          <w:b/>
          <w:bCs/>
          <w:color w:val="auto"/>
          <w:sz w:val="24"/>
          <w:szCs w:val="24"/>
          <w:lang w:eastAsia="zh-CN"/>
        </w:rPr>
        <w:t>如需</w:t>
      </w:r>
      <w:r>
        <w:rPr>
          <w:rFonts w:hint="eastAsia" w:ascii="仿宋" w:hAnsi="仿宋" w:eastAsia="方正书宋_GBK" w:cs="方正书宋_GBK"/>
          <w:b/>
          <w:bCs/>
          <w:color w:val="auto"/>
          <w:sz w:val="24"/>
          <w:szCs w:val="24"/>
        </w:rPr>
        <w:t>为其保留床位的，床位费由乙方承担。</w:t>
      </w:r>
    </w:p>
    <w:p w14:paraId="21753A2E">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3.4.6</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在本合同约定的期限届满后，如各方未续订书面合同，但乙方继续入住甲方的，在甲方提供实际服务的期间，乙方应当按照该期间的甲方收费标准支付费用并承担违约责任。</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4"/>
      </w:tblGrid>
      <w:tr w14:paraId="32706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5" w:hRule="atLeast"/>
          <w:jc w:val="center"/>
        </w:trPr>
        <w:tc>
          <w:tcPr>
            <w:tcW w:w="8344" w:type="dxa"/>
          </w:tcPr>
          <w:p w14:paraId="5AFEA709">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jc w:val="center"/>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会员费</w:t>
            </w:r>
          </w:p>
          <w:p w14:paraId="55103580">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1</w:t>
            </w:r>
            <w:r>
              <w:rPr>
                <w:rFonts w:hint="eastAsia" w:ascii="仿宋" w:hAnsi="仿宋" w:eastAsia="方正书宋_GBK" w:cs="方正书宋_GBK"/>
                <w:b/>
                <w:bCs/>
                <w:color w:val="auto"/>
                <w:sz w:val="24"/>
                <w:szCs w:val="24"/>
                <w:lang w:eastAsia="zh-CN"/>
              </w:rPr>
              <w:t>.</w:t>
            </w:r>
            <w:r>
              <w:rPr>
                <w:rFonts w:hint="eastAsia" w:ascii="仿宋" w:hAnsi="仿宋" w:eastAsia="方正书宋_GBK" w:cs="方正书宋_GBK"/>
                <w:b/>
                <w:bCs/>
                <w:color w:val="auto"/>
                <w:sz w:val="24"/>
                <w:szCs w:val="24"/>
              </w:rPr>
              <w:t>甲方收取会员费的，需符合《安徽省养老机构预收费管理办法》规定的收取会员费的必要条件，且应在属地民政部门备案。</w:t>
            </w:r>
          </w:p>
          <w:p w14:paraId="39D73D92">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2</w:t>
            </w:r>
            <w:r>
              <w:rPr>
                <w:rFonts w:hint="eastAsia" w:ascii="仿宋" w:hAnsi="仿宋" w:eastAsia="方正书宋_GBK" w:cs="方正书宋_GBK"/>
                <w:b/>
                <w:bCs/>
                <w:color w:val="auto"/>
                <w:sz w:val="24"/>
                <w:szCs w:val="24"/>
                <w:lang w:eastAsia="zh-CN"/>
              </w:rPr>
              <w:t>.</w:t>
            </w:r>
            <w:r>
              <w:rPr>
                <w:rFonts w:hint="eastAsia" w:ascii="仿宋" w:hAnsi="仿宋" w:eastAsia="方正书宋_GBK" w:cs="方正书宋_GBK"/>
                <w:b/>
                <w:bCs/>
                <w:color w:val="auto"/>
                <w:sz w:val="24"/>
                <w:szCs w:val="24"/>
              </w:rPr>
              <w:t>甲方收取的单个会员费金额不得超过本机构</w:t>
            </w:r>
            <w:r>
              <w:rPr>
                <w:rFonts w:hint="eastAsia" w:ascii="仿宋" w:hAnsi="仿宋" w:eastAsia="方正书宋_GBK" w:cs="方正书宋_GBK"/>
                <w:b/>
                <w:bCs/>
                <w:color w:val="auto"/>
                <w:sz w:val="24"/>
                <w:szCs w:val="24"/>
                <w:lang w:eastAsia="zh-CN"/>
              </w:rPr>
              <w:t>最高</w:t>
            </w:r>
            <w:r>
              <w:rPr>
                <w:rFonts w:hint="eastAsia" w:ascii="仿宋" w:hAnsi="仿宋" w:eastAsia="方正书宋_GBK" w:cs="方正书宋_GBK"/>
                <w:b/>
                <w:bCs/>
                <w:color w:val="auto"/>
                <w:sz w:val="24"/>
                <w:szCs w:val="24"/>
              </w:rPr>
              <w:t>养老服务费月收费标准的12倍。收取的会员费总额不得超过本机构</w:t>
            </w:r>
            <w:r>
              <w:rPr>
                <w:rFonts w:hint="eastAsia" w:ascii="仿宋" w:hAnsi="仿宋" w:eastAsia="方正书宋_GBK" w:cs="方正书宋_GBK"/>
                <w:b/>
                <w:bCs/>
                <w:color w:val="auto"/>
                <w:sz w:val="24"/>
                <w:szCs w:val="24"/>
                <w:lang w:eastAsia="zh-CN"/>
              </w:rPr>
              <w:t>固定资产净额（已经设定担保物权的资产价值不计入）</w:t>
            </w:r>
            <w:r>
              <w:rPr>
                <w:rFonts w:hint="eastAsia" w:ascii="仿宋" w:hAnsi="仿宋" w:eastAsia="方正书宋_GBK" w:cs="方正书宋_GBK"/>
                <w:b/>
                <w:bCs/>
                <w:color w:val="auto"/>
                <w:sz w:val="24"/>
                <w:szCs w:val="24"/>
              </w:rPr>
              <w:t>。</w:t>
            </w:r>
          </w:p>
          <w:p w14:paraId="107D6C64">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jc w:val="both"/>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3</w:t>
            </w:r>
            <w:r>
              <w:rPr>
                <w:rFonts w:hint="eastAsia" w:ascii="仿宋" w:hAnsi="仿宋" w:eastAsia="方正书宋_GBK" w:cs="方正书宋_GBK"/>
                <w:b/>
                <w:bCs/>
                <w:color w:val="auto"/>
                <w:sz w:val="24"/>
                <w:szCs w:val="24"/>
                <w:lang w:eastAsia="zh-CN"/>
              </w:rPr>
              <w:t>.</w:t>
            </w:r>
            <w:r>
              <w:rPr>
                <w:rFonts w:hint="eastAsia" w:ascii="仿宋" w:hAnsi="仿宋" w:eastAsia="方正书宋_GBK" w:cs="方正书宋_GBK"/>
                <w:b/>
                <w:bCs/>
                <w:color w:val="auto"/>
                <w:sz w:val="24"/>
                <w:szCs w:val="24"/>
              </w:rPr>
              <w:t>经甲方、乙方、丙方协商一致，甲方</w:t>
            </w:r>
            <w:r>
              <w:rPr>
                <w:rFonts w:hint="eastAsia" w:ascii="仿宋" w:hAnsi="仿宋" w:eastAsia="方正书宋_GBK" w:cs="方正书宋_GBK"/>
                <w:b/>
                <w:bCs/>
                <w:color w:val="auto"/>
                <w:sz w:val="24"/>
                <w:szCs w:val="24"/>
                <w:lang w:eastAsia="zh-CN"/>
              </w:rPr>
              <w:t>向乙方</w:t>
            </w:r>
            <w:r>
              <w:rPr>
                <w:rFonts w:hint="eastAsia" w:ascii="仿宋" w:hAnsi="仿宋" w:eastAsia="方正书宋_GBK" w:cs="方正书宋_GBK"/>
                <w:b/>
                <w:bCs/>
                <w:color w:val="auto"/>
                <w:sz w:val="24"/>
                <w:szCs w:val="24"/>
              </w:rPr>
              <w:t>一次性收取会员费金额为人民币</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rPr>
              <w:t>元（大写：</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u w:val="single"/>
              </w:rPr>
              <w:t>圆整</w:t>
            </w:r>
            <w:r>
              <w:rPr>
                <w:rFonts w:hint="eastAsia" w:ascii="仿宋" w:hAnsi="仿宋" w:eastAsia="方正书宋_GBK" w:cs="方正书宋_GBK"/>
                <w:b/>
                <w:bCs/>
                <w:color w:val="auto"/>
                <w:sz w:val="24"/>
                <w:szCs w:val="24"/>
              </w:rPr>
              <w:t>）。</w:t>
            </w:r>
          </w:p>
          <w:p w14:paraId="6A723750">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kern w:val="0"/>
                <w:sz w:val="24"/>
                <w:szCs w:val="24"/>
              </w:rPr>
            </w:pPr>
            <w:r>
              <w:rPr>
                <w:rFonts w:hint="eastAsia" w:ascii="仿宋" w:hAnsi="仿宋" w:eastAsia="方正书宋_GBK" w:cs="方正书宋_GBK"/>
                <w:b/>
                <w:bCs/>
                <w:color w:val="auto"/>
                <w:kern w:val="0"/>
                <w:sz w:val="24"/>
                <w:szCs w:val="24"/>
              </w:rPr>
              <w:t>4</w:t>
            </w:r>
            <w:r>
              <w:rPr>
                <w:rFonts w:hint="eastAsia" w:ascii="仿宋" w:hAnsi="仿宋" w:eastAsia="方正书宋_GBK" w:cs="方正书宋_GBK"/>
                <w:b/>
                <w:bCs/>
                <w:color w:val="auto"/>
                <w:kern w:val="0"/>
                <w:sz w:val="24"/>
                <w:szCs w:val="24"/>
                <w:lang w:eastAsia="zh-CN"/>
              </w:rPr>
              <w:t>.</w:t>
            </w:r>
            <w:r>
              <w:rPr>
                <w:rFonts w:hint="eastAsia" w:ascii="仿宋" w:hAnsi="仿宋" w:eastAsia="方正书宋_GBK" w:cs="方正书宋_GBK"/>
                <w:b/>
                <w:bCs/>
                <w:color w:val="auto"/>
                <w:kern w:val="0"/>
                <w:sz w:val="24"/>
                <w:szCs w:val="24"/>
              </w:rPr>
              <w:t>会员费</w:t>
            </w:r>
            <w:r>
              <w:rPr>
                <w:rFonts w:hint="eastAsia" w:ascii="仿宋" w:hAnsi="仿宋" w:eastAsia="方正书宋_GBK" w:cs="方正书宋_GBK"/>
                <w:b/>
                <w:bCs/>
                <w:color w:val="auto"/>
                <w:kern w:val="0"/>
                <w:sz w:val="24"/>
                <w:szCs w:val="24"/>
                <w:lang w:eastAsia="zh-CN"/>
              </w:rPr>
              <w:t>及押金</w:t>
            </w:r>
            <w:r>
              <w:rPr>
                <w:rFonts w:hint="eastAsia" w:ascii="仿宋" w:hAnsi="仿宋" w:eastAsia="方正书宋_GBK" w:cs="方正书宋_GBK"/>
                <w:b/>
                <w:bCs/>
                <w:color w:val="auto"/>
                <w:kern w:val="0"/>
                <w:sz w:val="24"/>
                <w:szCs w:val="24"/>
              </w:rPr>
              <w:t>存入以下专用资金存管账户：</w:t>
            </w:r>
          </w:p>
          <w:p w14:paraId="32DB9D69">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kern w:val="0"/>
                <w:sz w:val="24"/>
                <w:szCs w:val="24"/>
              </w:rPr>
            </w:pPr>
            <w:r>
              <w:rPr>
                <w:rFonts w:hint="eastAsia" w:ascii="仿宋" w:hAnsi="仿宋" w:eastAsia="方正书宋_GBK" w:cs="方正书宋_GBK"/>
                <w:b/>
                <w:bCs/>
                <w:color w:val="auto"/>
                <w:kern w:val="0"/>
                <w:sz w:val="24"/>
                <w:szCs w:val="24"/>
              </w:rPr>
              <w:t>开户银行：</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u w:val="single"/>
                <w:lang w:val="en-US" w:eastAsia="zh-CN"/>
              </w:rPr>
              <w:t xml:space="preserve">                                        </w:t>
            </w:r>
          </w:p>
          <w:p w14:paraId="0F775E6D">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kern w:val="0"/>
                <w:sz w:val="24"/>
                <w:szCs w:val="24"/>
              </w:rPr>
            </w:pPr>
            <w:r>
              <w:rPr>
                <w:rFonts w:hint="eastAsia" w:ascii="仿宋" w:hAnsi="仿宋" w:eastAsia="方正书宋_GBK" w:cs="方正书宋_GBK"/>
                <w:b/>
                <w:bCs/>
                <w:color w:val="auto"/>
                <w:kern w:val="0"/>
                <w:sz w:val="24"/>
                <w:szCs w:val="24"/>
              </w:rPr>
              <w:t>银行账号：</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u w:val="single"/>
              </w:rPr>
              <w:t>  </w:t>
            </w:r>
          </w:p>
          <w:p w14:paraId="63F90D2D">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5</w:t>
            </w:r>
            <w:r>
              <w:rPr>
                <w:rFonts w:hint="eastAsia" w:ascii="仿宋" w:hAnsi="仿宋" w:eastAsia="方正书宋_GBK" w:cs="方正书宋_GBK"/>
                <w:b/>
                <w:bCs/>
                <w:color w:val="auto"/>
                <w:sz w:val="24"/>
                <w:szCs w:val="24"/>
                <w:lang w:eastAsia="zh-CN"/>
              </w:rPr>
              <w:t>.</w:t>
            </w:r>
            <w:r>
              <w:rPr>
                <w:rFonts w:hint="eastAsia" w:ascii="仿宋" w:hAnsi="仿宋" w:eastAsia="方正书宋_GBK" w:cs="方正书宋_GBK"/>
                <w:b/>
                <w:bCs/>
                <w:color w:val="auto"/>
                <w:sz w:val="24"/>
                <w:szCs w:val="24"/>
              </w:rPr>
              <w:t>甲方收取的会员费仅限用于弥补本机构设施建设资金不足及主营业务，不得用于</w:t>
            </w:r>
            <w:r>
              <w:rPr>
                <w:rFonts w:hint="eastAsia" w:ascii="仿宋" w:hAnsi="仿宋" w:eastAsia="方正书宋_GBK" w:cs="方正书宋_GBK"/>
                <w:b/>
                <w:bCs/>
                <w:color w:val="auto"/>
                <w:sz w:val="24"/>
                <w:szCs w:val="24"/>
                <w:lang w:eastAsia="zh-CN"/>
              </w:rPr>
              <w:t>非自用</w:t>
            </w:r>
            <w:r>
              <w:rPr>
                <w:rFonts w:hint="eastAsia" w:ascii="仿宋" w:hAnsi="仿宋" w:eastAsia="方正书宋_GBK" w:cs="方正书宋_GBK"/>
                <w:b/>
                <w:bCs/>
                <w:color w:val="auto"/>
                <w:sz w:val="24"/>
                <w:szCs w:val="24"/>
              </w:rPr>
              <w:t>不动产、股权、证券、债券、期货等投资及其他借贷用途。</w:t>
            </w:r>
          </w:p>
          <w:p w14:paraId="3165FA9C">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hint="eastAsia" w:ascii="仿宋" w:hAnsi="仿宋" w:eastAsia="方正书宋_GBK" w:cs="方正书宋_GBK"/>
                <w:b/>
                <w:bCs/>
                <w:color w:val="auto"/>
                <w:sz w:val="24"/>
                <w:szCs w:val="24"/>
                <w:vertAlign w:val="baseline"/>
              </w:rPr>
            </w:pPr>
            <w:r>
              <w:rPr>
                <w:rFonts w:hint="eastAsia" w:ascii="仿宋" w:hAnsi="仿宋" w:eastAsia="方正书宋_GBK" w:cs="方正书宋_GBK"/>
                <w:b/>
                <w:bCs/>
                <w:color w:val="auto"/>
                <w:sz w:val="24"/>
                <w:szCs w:val="24"/>
              </w:rPr>
              <w:t>6</w:t>
            </w:r>
            <w:r>
              <w:rPr>
                <w:rFonts w:hint="eastAsia" w:ascii="仿宋" w:hAnsi="仿宋" w:eastAsia="方正书宋_GBK" w:cs="方正书宋_GBK"/>
                <w:b/>
                <w:bCs/>
                <w:color w:val="auto"/>
                <w:sz w:val="24"/>
                <w:szCs w:val="24"/>
                <w:lang w:eastAsia="zh-CN"/>
              </w:rPr>
              <w:t>.</w:t>
            </w:r>
            <w:r>
              <w:rPr>
                <w:rFonts w:hint="eastAsia" w:ascii="仿宋" w:hAnsi="仿宋" w:eastAsia="方正书宋_GBK" w:cs="方正书宋_GBK"/>
                <w:b/>
                <w:bCs/>
                <w:color w:val="auto"/>
                <w:spacing w:val="-6"/>
                <w:sz w:val="24"/>
                <w:szCs w:val="24"/>
              </w:rPr>
              <w:t>乙方</w:t>
            </w:r>
            <w:r>
              <w:rPr>
                <w:rFonts w:hint="eastAsia" w:ascii="仿宋" w:hAnsi="仿宋" w:eastAsia="方正书宋_GBK" w:cs="方正书宋_GBK"/>
                <w:b/>
                <w:bCs/>
                <w:color w:val="auto"/>
                <w:spacing w:val="-6"/>
                <w:sz w:val="24"/>
                <w:szCs w:val="24"/>
                <w:lang w:eastAsia="zh-CN"/>
              </w:rPr>
              <w:t>、</w:t>
            </w:r>
            <w:r>
              <w:rPr>
                <w:rFonts w:hint="eastAsia" w:ascii="仿宋" w:hAnsi="仿宋" w:eastAsia="方正书宋_GBK" w:cs="方正书宋_GBK"/>
                <w:b/>
                <w:bCs/>
                <w:color w:val="auto"/>
                <w:spacing w:val="-6"/>
                <w:sz w:val="24"/>
                <w:szCs w:val="24"/>
              </w:rPr>
              <w:t>丙方提出退还会员费要求时，甲方不得以任何理由拒绝，应在提出退款要求后1个月内全额退还会员费，除工本费以外不得收取其他任何费用。</w:t>
            </w:r>
          </w:p>
        </w:tc>
      </w:tr>
    </w:tbl>
    <w:p w14:paraId="2A27C4A4">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3.</w:t>
      </w:r>
      <w:r>
        <w:rPr>
          <w:rFonts w:hint="eastAsia" w:ascii="仿宋" w:hAnsi="仿宋" w:eastAsia="方正书宋_GBK" w:cs="方正书宋_GBK"/>
          <w:b/>
          <w:bCs/>
          <w:color w:val="auto"/>
          <w:sz w:val="24"/>
          <w:szCs w:val="24"/>
          <w:lang w:val="en-US" w:eastAsia="zh-CN"/>
        </w:rPr>
        <w:t xml:space="preserve">5 </w:t>
      </w:r>
      <w:r>
        <w:rPr>
          <w:rFonts w:hint="eastAsia" w:ascii="仿宋" w:hAnsi="仿宋" w:eastAsia="方正书宋_GBK" w:cs="方正书宋_GBK"/>
          <w:b/>
          <w:bCs/>
          <w:color w:val="auto"/>
          <w:sz w:val="24"/>
          <w:szCs w:val="24"/>
        </w:rPr>
        <w:t>其他事宜</w:t>
      </w:r>
    </w:p>
    <w:p w14:paraId="75EFF986">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hint="eastAsia"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3.</w:t>
      </w:r>
      <w:r>
        <w:rPr>
          <w:rFonts w:hint="eastAsia" w:ascii="仿宋" w:hAnsi="仿宋" w:eastAsia="方正书宋_GBK" w:cs="方正书宋_GBK"/>
          <w:b/>
          <w:bCs/>
          <w:color w:val="auto"/>
          <w:sz w:val="24"/>
          <w:szCs w:val="24"/>
          <w:lang w:val="en-US" w:eastAsia="zh-CN"/>
        </w:rPr>
        <w:t>5</w:t>
      </w:r>
      <w:r>
        <w:rPr>
          <w:rFonts w:hint="eastAsia" w:ascii="仿宋" w:hAnsi="仿宋" w:eastAsia="方正书宋_GBK" w:cs="方正书宋_GBK"/>
          <w:b/>
          <w:bCs/>
          <w:color w:val="auto"/>
          <w:sz w:val="24"/>
          <w:szCs w:val="24"/>
        </w:rPr>
        <w:t>.1</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乙方自签署本合同的次日起，有15日试入住期</w:t>
      </w:r>
      <w:r>
        <w:rPr>
          <w:rFonts w:hint="eastAsia" w:ascii="仿宋" w:hAnsi="仿宋" w:eastAsia="方正书宋_GBK" w:cs="方正书宋_GBK"/>
          <w:b/>
          <w:bCs/>
          <w:color w:val="auto"/>
          <w:sz w:val="24"/>
          <w:szCs w:val="24"/>
          <w:lang w:eastAsia="zh-CN"/>
        </w:rPr>
        <w:t>。</w:t>
      </w:r>
    </w:p>
    <w:p w14:paraId="4861A437">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jc w:val="both"/>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3.</w:t>
      </w:r>
      <w:r>
        <w:rPr>
          <w:rFonts w:hint="eastAsia" w:ascii="仿宋" w:hAnsi="仿宋" w:eastAsia="方正书宋_GBK" w:cs="方正书宋_GBK"/>
          <w:b/>
          <w:bCs/>
          <w:color w:val="auto"/>
          <w:sz w:val="24"/>
          <w:szCs w:val="24"/>
          <w:lang w:val="en-US" w:eastAsia="zh-CN"/>
        </w:rPr>
        <w:t>5</w:t>
      </w:r>
      <w:r>
        <w:rPr>
          <w:rFonts w:hint="eastAsia" w:ascii="仿宋" w:hAnsi="仿宋" w:eastAsia="方正书宋_GBK" w:cs="方正书宋_GBK"/>
          <w:b/>
          <w:bCs/>
          <w:color w:val="auto"/>
          <w:sz w:val="24"/>
          <w:szCs w:val="24"/>
        </w:rPr>
        <w:t>.2 本合同终止、解除，涉及甲方应当给乙方、丙方退费的，直接</w:t>
      </w:r>
      <w:r>
        <w:rPr>
          <w:rFonts w:hint="eastAsia" w:ascii="仿宋" w:hAnsi="仿宋" w:eastAsia="方正书宋_GBK" w:cs="方正书宋_GBK"/>
          <w:b/>
          <w:bCs/>
          <w:color w:val="auto"/>
          <w:sz w:val="24"/>
          <w:szCs w:val="24"/>
          <w:lang w:eastAsia="zh-CN"/>
        </w:rPr>
        <w:t>退回至</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lang w:eastAsia="zh-CN"/>
        </w:rPr>
        <w:t>（银行账号）</w:t>
      </w:r>
      <w:r>
        <w:rPr>
          <w:rFonts w:hint="eastAsia" w:ascii="仿宋" w:hAnsi="仿宋" w:eastAsia="方正书宋_GBK" w:cs="方正书宋_GBK"/>
          <w:b/>
          <w:bCs/>
          <w:color w:val="auto"/>
          <w:sz w:val="24"/>
          <w:szCs w:val="24"/>
        </w:rPr>
        <w:t>。</w:t>
      </w:r>
    </w:p>
    <w:p w14:paraId="3BBC2271">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 xml:space="preserve">           </w:t>
      </w:r>
    </w:p>
    <w:p w14:paraId="5913E843">
      <w:pPr>
        <w:keepNext w:val="0"/>
        <w:keepLines w:val="0"/>
        <w:pageBreakBefore w:val="0"/>
        <w:widowControl w:val="0"/>
        <w:kinsoku/>
        <w:topLinePunct w:val="0"/>
        <w:autoSpaceDE/>
        <w:autoSpaceDN/>
        <w:bidi w:val="0"/>
        <w:adjustRightInd w:val="0"/>
        <w:snapToGrid w:val="0"/>
        <w:spacing w:line="430" w:lineRule="exact"/>
        <w:jc w:val="center"/>
        <w:textAlignment w:val="baseline"/>
        <w:rPr>
          <w:rFonts w:ascii="仿宋" w:hAnsi="仿宋" w:eastAsia="方正黑体_GBK" w:cs="方正黑体_GBK"/>
          <w:color w:val="auto"/>
          <w:kern w:val="0"/>
          <w:sz w:val="28"/>
          <w:szCs w:val="28"/>
        </w:rPr>
      </w:pPr>
      <w:r>
        <w:rPr>
          <w:rFonts w:hint="eastAsia" w:ascii="仿宋" w:hAnsi="仿宋" w:eastAsia="方正黑体_GBK" w:cs="方正黑体_GBK"/>
          <w:color w:val="auto"/>
          <w:kern w:val="0"/>
          <w:sz w:val="28"/>
          <w:szCs w:val="28"/>
        </w:rPr>
        <w:t>第四条  合同期限及合同期满的处理</w:t>
      </w:r>
    </w:p>
    <w:p w14:paraId="4EE24D74">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4.1</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本合同服务期限为</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年（</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月），自</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年</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月</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日至</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年</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月</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日。其中，试</w:t>
      </w:r>
      <w:r>
        <w:rPr>
          <w:rFonts w:hint="eastAsia" w:ascii="仿宋" w:hAnsi="仿宋" w:eastAsia="方正书宋_GBK" w:cs="方正书宋_GBK"/>
          <w:color w:val="auto"/>
          <w:sz w:val="24"/>
          <w:szCs w:val="24"/>
          <w:lang w:eastAsia="zh-CN"/>
        </w:rPr>
        <w:t>入</w:t>
      </w:r>
      <w:r>
        <w:rPr>
          <w:rFonts w:hint="eastAsia" w:ascii="仿宋" w:hAnsi="仿宋" w:eastAsia="方正书宋_GBK" w:cs="方正书宋_GBK"/>
          <w:color w:val="auto"/>
          <w:sz w:val="24"/>
          <w:szCs w:val="24"/>
        </w:rPr>
        <w:t>住期为</w:t>
      </w:r>
      <w:r>
        <w:rPr>
          <w:rFonts w:hint="eastAsia" w:ascii="仿宋" w:hAnsi="仿宋" w:eastAsia="方正书宋_GBK" w:cs="方正书宋_GBK"/>
          <w:color w:val="auto"/>
          <w:sz w:val="24"/>
          <w:szCs w:val="24"/>
          <w:u w:val="single"/>
        </w:rPr>
        <w:t xml:space="preserve"> 15 </w:t>
      </w:r>
      <w:r>
        <w:rPr>
          <w:rFonts w:hint="eastAsia" w:ascii="仿宋" w:hAnsi="仿宋" w:eastAsia="方正书宋_GBK" w:cs="方正书宋_GBK"/>
          <w:color w:val="auto"/>
          <w:sz w:val="24"/>
          <w:szCs w:val="24"/>
        </w:rPr>
        <w:t>日，自</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年</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月</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日至</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年</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月</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日。</w:t>
      </w:r>
    </w:p>
    <w:p w14:paraId="2FE37670">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hint="eastAsia" w:ascii="仿宋" w:hAnsi="仿宋" w:eastAsia="方正书宋_GBK" w:cs="方正书宋_GBK"/>
          <w:color w:val="auto"/>
          <w:sz w:val="24"/>
          <w:szCs w:val="24"/>
          <w:lang w:val="en-US" w:eastAsia="zh-CN"/>
        </w:rPr>
      </w:pPr>
      <w:r>
        <w:rPr>
          <w:rFonts w:hint="eastAsia" w:ascii="仿宋" w:hAnsi="仿宋" w:eastAsia="方正书宋_GBK" w:cs="方正书宋_GBK"/>
          <w:color w:val="auto"/>
          <w:sz w:val="24"/>
          <w:szCs w:val="24"/>
        </w:rPr>
        <w:t>4.2</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试</w:t>
      </w:r>
      <w:r>
        <w:rPr>
          <w:rFonts w:hint="eastAsia" w:ascii="仿宋" w:hAnsi="仿宋" w:eastAsia="方正书宋_GBK" w:cs="方正书宋_GBK"/>
          <w:color w:val="auto"/>
          <w:sz w:val="24"/>
          <w:szCs w:val="24"/>
          <w:lang w:eastAsia="zh-CN"/>
        </w:rPr>
        <w:t>入</w:t>
      </w:r>
      <w:r>
        <w:rPr>
          <w:rFonts w:hint="eastAsia" w:ascii="仿宋" w:hAnsi="仿宋" w:eastAsia="方正书宋_GBK" w:cs="方正书宋_GBK"/>
          <w:color w:val="auto"/>
          <w:sz w:val="24"/>
          <w:szCs w:val="24"/>
        </w:rPr>
        <w:t>住期：乙方按本合同约定的收费标准，根据实际入住天数结算费用，不足一天的按一天计算。其他：</w:t>
      </w:r>
      <w:r>
        <w:rPr>
          <w:rFonts w:hint="eastAsia" w:ascii="仿宋" w:hAnsi="仿宋" w:eastAsia="方正书宋_GBK" w:cs="方正书宋_GBK"/>
          <w:color w:val="auto"/>
          <w:sz w:val="24"/>
          <w:szCs w:val="24"/>
          <w:u w:val="single"/>
        </w:rPr>
        <w:t xml:space="preserve">                                         </w:t>
      </w:r>
    </w:p>
    <w:p w14:paraId="760F2D1E">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4.3</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甲方、乙方、丙方在本合同期满前</w:t>
      </w:r>
      <w:r>
        <w:rPr>
          <w:rFonts w:hint="eastAsia" w:ascii="仿宋" w:hAnsi="仿宋" w:eastAsia="方正书宋_GBK" w:cs="方正书宋_GBK"/>
          <w:color w:val="auto"/>
          <w:sz w:val="24"/>
          <w:szCs w:val="24"/>
          <w:lang w:val="en-US" w:eastAsia="zh-CN"/>
        </w:rPr>
        <w:t>30</w:t>
      </w:r>
      <w:r>
        <w:rPr>
          <w:rFonts w:hint="eastAsia" w:ascii="仿宋" w:hAnsi="仿宋" w:eastAsia="方正书宋_GBK" w:cs="方正书宋_GBK"/>
          <w:color w:val="auto"/>
          <w:sz w:val="24"/>
          <w:szCs w:val="24"/>
        </w:rPr>
        <w:t>日内同意按照本合同的条款续约的，由甲方、乙方、丙方续签合同。</w:t>
      </w:r>
    </w:p>
    <w:p w14:paraId="58D7E9D7">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4.4</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如果甲方、乙方、丙方未能在合同期满前</w:t>
      </w:r>
      <w:r>
        <w:rPr>
          <w:rFonts w:hint="eastAsia" w:ascii="仿宋" w:hAnsi="仿宋" w:eastAsia="方正书宋_GBK" w:cs="方正书宋_GBK"/>
          <w:color w:val="auto"/>
          <w:sz w:val="24"/>
          <w:szCs w:val="24"/>
          <w:lang w:val="en-US" w:eastAsia="zh-CN"/>
        </w:rPr>
        <w:t>30</w:t>
      </w:r>
      <w:r>
        <w:rPr>
          <w:rFonts w:hint="eastAsia" w:ascii="仿宋" w:hAnsi="仿宋" w:eastAsia="方正书宋_GBK" w:cs="方正书宋_GBK"/>
          <w:color w:val="auto"/>
          <w:sz w:val="24"/>
          <w:szCs w:val="24"/>
        </w:rPr>
        <w:t>日内就续约事项达成一致，则乙方应当在合同到期日搬离甲方，办理离院手续并结清所有费用。</w:t>
      </w:r>
    </w:p>
    <w:p w14:paraId="1BDFB75B">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4.5</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本合同约定的期限届满后，如各方未续订书面合同，且乙方未按期搬离甲方的，甲方有权通知乙方、丙方要求乙方于</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日内搬离甲方，乙方、丙方办理离院手续并</w:t>
      </w:r>
      <w:r>
        <w:rPr>
          <w:rFonts w:hint="eastAsia" w:ascii="仿宋" w:hAnsi="仿宋" w:eastAsia="方正书宋_GBK" w:cs="方正书宋_GBK"/>
          <w:color w:val="auto"/>
          <w:sz w:val="24"/>
          <w:szCs w:val="24"/>
          <w:lang w:eastAsia="zh-CN"/>
        </w:rPr>
        <w:t>按原费用标准</w:t>
      </w:r>
      <w:r>
        <w:rPr>
          <w:rFonts w:hint="eastAsia" w:ascii="仿宋" w:hAnsi="仿宋" w:eastAsia="方正书宋_GBK" w:cs="方正书宋_GBK"/>
          <w:color w:val="auto"/>
          <w:sz w:val="24"/>
          <w:szCs w:val="24"/>
        </w:rPr>
        <w:t>结清</w:t>
      </w:r>
      <w:r>
        <w:rPr>
          <w:rFonts w:hint="eastAsia" w:ascii="仿宋" w:hAnsi="仿宋" w:eastAsia="方正书宋_GBK" w:cs="方正书宋_GBK"/>
          <w:color w:val="auto"/>
          <w:sz w:val="24"/>
          <w:szCs w:val="24"/>
          <w:lang w:eastAsia="zh-CN"/>
        </w:rPr>
        <w:t>合同期满后入住期间</w:t>
      </w:r>
      <w:r>
        <w:rPr>
          <w:rFonts w:hint="eastAsia" w:ascii="仿宋" w:hAnsi="仿宋" w:eastAsia="方正书宋_GBK" w:cs="方正书宋_GBK"/>
          <w:color w:val="auto"/>
          <w:sz w:val="24"/>
          <w:szCs w:val="24"/>
        </w:rPr>
        <w:t>所有费用。</w:t>
      </w:r>
    </w:p>
    <w:p w14:paraId="34DD469A">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4.6</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pacing w:val="-6"/>
          <w:sz w:val="24"/>
          <w:szCs w:val="24"/>
        </w:rPr>
        <w:t>当出现4.4款或4.5款的情形时，为保障乙方安全，</w:t>
      </w:r>
      <w:r>
        <w:rPr>
          <w:rFonts w:hint="eastAsia" w:ascii="仿宋" w:hAnsi="仿宋" w:eastAsia="方正书宋_GBK" w:cs="方正书宋_GBK"/>
          <w:color w:val="auto"/>
          <w:spacing w:val="-6"/>
          <w:sz w:val="24"/>
          <w:szCs w:val="24"/>
          <w:lang w:eastAsia="zh-CN"/>
        </w:rPr>
        <w:t>除</w:t>
      </w:r>
      <w:r>
        <w:rPr>
          <w:rFonts w:hint="eastAsia" w:ascii="仿宋" w:hAnsi="仿宋" w:eastAsia="方正书宋_GBK" w:cs="方正书宋_GBK"/>
          <w:color w:val="auto"/>
          <w:spacing w:val="-6"/>
          <w:sz w:val="24"/>
          <w:szCs w:val="24"/>
        </w:rPr>
        <w:t>丙方以外的人接走乙方时，应当征得</w:t>
      </w:r>
      <w:r>
        <w:rPr>
          <w:rFonts w:hint="eastAsia" w:ascii="仿宋" w:hAnsi="仿宋" w:eastAsia="方正书宋_GBK" w:cs="方正书宋_GBK"/>
          <w:color w:val="auto"/>
          <w:spacing w:val="-6"/>
          <w:sz w:val="24"/>
          <w:szCs w:val="24"/>
          <w:lang w:eastAsia="zh-CN"/>
        </w:rPr>
        <w:t>丙</w:t>
      </w:r>
      <w:r>
        <w:rPr>
          <w:rFonts w:hint="eastAsia" w:ascii="仿宋" w:hAnsi="仿宋" w:eastAsia="方正书宋_GBK" w:cs="方正书宋_GBK"/>
          <w:color w:val="auto"/>
          <w:spacing w:val="-6"/>
          <w:sz w:val="24"/>
          <w:szCs w:val="24"/>
        </w:rPr>
        <w:t>方同意。未经丙方同意，其他任何人均</w:t>
      </w:r>
      <w:r>
        <w:rPr>
          <w:rFonts w:hint="eastAsia" w:ascii="仿宋" w:hAnsi="仿宋" w:eastAsia="方正书宋_GBK" w:cs="方正书宋_GBK"/>
          <w:color w:val="auto"/>
          <w:spacing w:val="-6"/>
          <w:sz w:val="24"/>
          <w:szCs w:val="24"/>
          <w:lang w:eastAsia="zh-CN"/>
        </w:rPr>
        <w:t>不能</w:t>
      </w:r>
      <w:r>
        <w:rPr>
          <w:rFonts w:hint="eastAsia" w:ascii="仿宋" w:hAnsi="仿宋" w:eastAsia="方正书宋_GBK" w:cs="方正书宋_GBK"/>
          <w:color w:val="auto"/>
          <w:spacing w:val="-6"/>
          <w:sz w:val="24"/>
          <w:szCs w:val="24"/>
        </w:rPr>
        <w:t>将乙方接离甲方。</w:t>
      </w:r>
    </w:p>
    <w:p w14:paraId="2302889E">
      <w:pPr>
        <w:keepNext w:val="0"/>
        <w:keepLines w:val="0"/>
        <w:pageBreakBefore w:val="0"/>
        <w:widowControl w:val="0"/>
        <w:kinsoku/>
        <w:topLinePunct w:val="0"/>
        <w:autoSpaceDE/>
        <w:autoSpaceDN/>
        <w:bidi w:val="0"/>
        <w:rPr>
          <w:rFonts w:ascii="仿宋" w:hAnsi="仿宋" w:eastAsia="宋体" w:cs="Times New Roman"/>
          <w:color w:val="auto"/>
          <w:szCs w:val="20"/>
        </w:rPr>
      </w:pPr>
    </w:p>
    <w:p w14:paraId="12A2C8CE">
      <w:pPr>
        <w:keepNext w:val="0"/>
        <w:keepLines w:val="0"/>
        <w:pageBreakBefore w:val="0"/>
        <w:widowControl w:val="0"/>
        <w:kinsoku/>
        <w:topLinePunct w:val="0"/>
        <w:autoSpaceDE/>
        <w:autoSpaceDN/>
        <w:bidi w:val="0"/>
        <w:adjustRightInd w:val="0"/>
        <w:snapToGrid w:val="0"/>
        <w:spacing w:line="430" w:lineRule="exact"/>
        <w:jc w:val="center"/>
        <w:textAlignment w:val="baseline"/>
        <w:rPr>
          <w:rFonts w:ascii="仿宋" w:hAnsi="仿宋" w:eastAsia="方正黑体_GBK" w:cs="方正黑体_GBK"/>
          <w:color w:val="auto"/>
          <w:kern w:val="0"/>
          <w:sz w:val="28"/>
          <w:szCs w:val="28"/>
        </w:rPr>
      </w:pPr>
      <w:r>
        <w:rPr>
          <w:rFonts w:hint="eastAsia" w:ascii="仿宋" w:hAnsi="仿宋" w:eastAsia="方正黑体_GBK" w:cs="方正黑体_GBK"/>
          <w:color w:val="auto"/>
          <w:kern w:val="0"/>
          <w:sz w:val="28"/>
          <w:szCs w:val="28"/>
        </w:rPr>
        <w:t>第五条  甲方的权利义务</w:t>
      </w:r>
    </w:p>
    <w:p w14:paraId="4073E9AF">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5.1</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甲方权利</w:t>
      </w:r>
    </w:p>
    <w:p w14:paraId="2D91FCB7">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5.1.1</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按照本合同约定收取相关费用。</w:t>
      </w:r>
    </w:p>
    <w:p w14:paraId="7C9F8173">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5.1.2</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制订、修改、完善养老机构的各项管理制度</w:t>
      </w:r>
      <w:r>
        <w:rPr>
          <w:rFonts w:hint="eastAsia" w:ascii="仿宋" w:hAnsi="仿宋" w:eastAsia="方正书宋_GBK" w:cs="方正书宋_GBK"/>
          <w:color w:val="auto"/>
          <w:sz w:val="24"/>
          <w:szCs w:val="24"/>
          <w:lang w:eastAsia="zh-CN"/>
        </w:rPr>
        <w:t>并公开</w:t>
      </w:r>
      <w:r>
        <w:rPr>
          <w:rFonts w:hint="eastAsia" w:ascii="仿宋" w:hAnsi="仿宋" w:eastAsia="方正书宋_GBK" w:cs="方正书宋_GBK"/>
          <w:color w:val="auto"/>
          <w:sz w:val="24"/>
          <w:szCs w:val="24"/>
        </w:rPr>
        <w:t>，并按照管理制度对乙方进行管理。</w:t>
      </w:r>
    </w:p>
    <w:p w14:paraId="49B29FF1">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5.1.3</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为了乙方的健康和安全，乙方出现紧急情况时，在通知乙方</w:t>
      </w:r>
      <w:r>
        <w:rPr>
          <w:rFonts w:hint="eastAsia" w:ascii="仿宋" w:hAnsi="仿宋" w:eastAsia="方正书宋_GBK" w:cs="方正书宋_GBK"/>
          <w:color w:val="auto"/>
          <w:sz w:val="24"/>
          <w:szCs w:val="24"/>
          <w:lang w:eastAsia="zh-CN"/>
        </w:rPr>
        <w:t>、</w:t>
      </w:r>
      <w:r>
        <w:rPr>
          <w:rFonts w:hint="eastAsia" w:ascii="仿宋" w:hAnsi="仿宋" w:eastAsia="方正书宋_GBK" w:cs="方正书宋_GBK"/>
          <w:color w:val="auto"/>
          <w:sz w:val="24"/>
          <w:szCs w:val="24"/>
        </w:rPr>
        <w:t>丙方的同时，有权采取必要的处置措施，包括但不限于转送医疗机构</w:t>
      </w:r>
      <w:r>
        <w:rPr>
          <w:rFonts w:hint="eastAsia" w:ascii="仿宋" w:hAnsi="仿宋" w:eastAsia="方正书宋_GBK" w:cs="方正书宋_GBK"/>
          <w:color w:val="auto"/>
          <w:sz w:val="24"/>
          <w:szCs w:val="24"/>
          <w:lang w:eastAsia="zh-CN"/>
        </w:rPr>
        <w:t>；无法与丙方取得联系的处置后应及时告知丙方。</w:t>
      </w:r>
      <w:r>
        <w:rPr>
          <w:rFonts w:hint="eastAsia" w:ascii="仿宋" w:hAnsi="仿宋" w:eastAsia="方正书宋_GBK" w:cs="方正书宋_GBK"/>
          <w:color w:val="auto"/>
          <w:sz w:val="24"/>
          <w:szCs w:val="24"/>
        </w:rPr>
        <w:t>由此产生的费用由乙方</w:t>
      </w:r>
      <w:r>
        <w:rPr>
          <w:rFonts w:hint="eastAsia" w:ascii="仿宋" w:hAnsi="仿宋" w:eastAsia="方正书宋_GBK" w:cs="方正书宋_GBK"/>
          <w:color w:val="auto"/>
          <w:sz w:val="24"/>
          <w:szCs w:val="24"/>
          <w:lang w:eastAsia="zh-CN"/>
        </w:rPr>
        <w:t>、</w:t>
      </w:r>
      <w:r>
        <w:rPr>
          <w:rFonts w:hint="eastAsia" w:ascii="仿宋" w:hAnsi="仿宋" w:eastAsia="方正书宋_GBK" w:cs="方正书宋_GBK"/>
          <w:color w:val="auto"/>
          <w:sz w:val="24"/>
          <w:szCs w:val="24"/>
        </w:rPr>
        <w:t>丙方承担。</w:t>
      </w:r>
    </w:p>
    <w:p w14:paraId="0DD4EF19">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5.2</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甲方义务</w:t>
      </w:r>
    </w:p>
    <w:p w14:paraId="3214CB32">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5.2.1</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应是依法登记、备案的养老机构，履行养老机构备案承诺，按照建筑、消防、食品安全、医疗卫生、特种设备等法律法规、文件规定和《养老机构服务安全基本规范》《养老机构服务质量基本规范》等</w:t>
      </w:r>
      <w:r>
        <w:rPr>
          <w:rFonts w:hint="eastAsia" w:ascii="仿宋" w:hAnsi="仿宋" w:eastAsia="方正书宋_GBK" w:cs="方正书宋_GBK"/>
          <w:color w:val="auto"/>
          <w:sz w:val="24"/>
          <w:szCs w:val="24"/>
          <w:lang w:eastAsia="zh-CN"/>
        </w:rPr>
        <w:t>标准</w:t>
      </w:r>
      <w:r>
        <w:rPr>
          <w:rFonts w:hint="eastAsia" w:ascii="仿宋" w:hAnsi="仿宋" w:eastAsia="方正书宋_GBK" w:cs="方正书宋_GBK"/>
          <w:color w:val="auto"/>
          <w:sz w:val="24"/>
          <w:szCs w:val="24"/>
        </w:rPr>
        <w:t>规范以及本合同的约定，为乙方提供养老服务。</w:t>
      </w:r>
    </w:p>
    <w:p w14:paraId="021EB1E7">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5.2.2</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应保证从事医疗、康复、安全等服务人员符合资质要求，保证养老护理人员接受专业技能培训，并定期组织工作人员进行职业道德教育和业务培训，能够满足岗位职责要求。</w:t>
      </w:r>
    </w:p>
    <w:p w14:paraId="79CB03A4">
      <w:pPr>
        <w:keepNext w:val="0"/>
        <w:keepLines w:val="0"/>
        <w:pageBreakBefore w:val="0"/>
        <w:widowControl w:val="0"/>
        <w:kinsoku/>
        <w:topLinePunct w:val="0"/>
        <w:autoSpaceDE/>
        <w:autoSpaceDN/>
        <w:bidi w:val="0"/>
        <w:spacing w:line="430" w:lineRule="exact"/>
        <w:ind w:firstLine="480" w:firstLineChars="200"/>
        <w:rPr>
          <w:rFonts w:ascii="仿宋" w:hAnsi="仿宋" w:eastAsia="方正书宋_GBK" w:cs="Times New Roman"/>
          <w:color w:val="auto"/>
          <w:szCs w:val="20"/>
        </w:rPr>
      </w:pPr>
      <w:r>
        <w:rPr>
          <w:rFonts w:hint="eastAsia" w:ascii="仿宋" w:hAnsi="仿宋" w:eastAsia="方正书宋_GBK" w:cs="方正书宋_GBK"/>
          <w:color w:val="auto"/>
          <w:sz w:val="24"/>
          <w:szCs w:val="24"/>
        </w:rPr>
        <w:t>5.2.3</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制订、修改涉及乙方权利义务的各项管理服务制度和各类服务项目收费标准</w:t>
      </w:r>
      <w:r>
        <w:rPr>
          <w:rFonts w:hint="eastAsia" w:ascii="仿宋" w:hAnsi="仿宋" w:eastAsia="方正书宋_GBK" w:cs="方正书宋_GBK"/>
          <w:color w:val="auto"/>
          <w:sz w:val="24"/>
          <w:szCs w:val="24"/>
          <w:lang w:eastAsia="zh-CN"/>
        </w:rPr>
        <w:t>、基本账户，</w:t>
      </w:r>
      <w:r>
        <w:rPr>
          <w:rFonts w:hint="eastAsia" w:ascii="仿宋" w:hAnsi="仿宋" w:eastAsia="方正书宋_GBK" w:cs="方正书宋_GBK"/>
          <w:color w:val="auto"/>
          <w:sz w:val="24"/>
          <w:szCs w:val="24"/>
        </w:rPr>
        <w:t>应当在养老机构内的公共区域显著位置进行公示，并按照公示的制度为乙方提供服务。</w:t>
      </w:r>
    </w:p>
    <w:p w14:paraId="359EAFB7">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5.2.4</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在提供服务过程中，甲方及其工作人员应尊重乙方，依法维护乙方的人格尊严和保障人身、财产安全，并接受乙方、丙方的合理建议和监督。</w:t>
      </w:r>
    </w:p>
    <w:p w14:paraId="04368650">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5.2.5</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应当根据需要为乙方提供情绪疏导、心理咨询、危机干预等精神慰藉服务；应当开展适合老年人的文化、教育、体育、娱乐活动，丰富老年人的精神文化生活。甲方</w:t>
      </w:r>
      <w:r>
        <w:rPr>
          <w:rFonts w:hint="eastAsia" w:ascii="仿宋" w:hAnsi="仿宋" w:eastAsia="方正书宋_GBK" w:cs="方正书宋_GBK"/>
          <w:color w:val="auto"/>
          <w:sz w:val="24"/>
          <w:szCs w:val="24"/>
          <w:lang w:eastAsia="zh-CN"/>
        </w:rPr>
        <w:t>组织</w:t>
      </w:r>
      <w:r>
        <w:rPr>
          <w:rFonts w:hint="eastAsia" w:ascii="仿宋" w:hAnsi="仿宋" w:eastAsia="方正书宋_GBK" w:cs="方正书宋_GBK"/>
          <w:color w:val="auto"/>
          <w:sz w:val="24"/>
          <w:szCs w:val="24"/>
        </w:rPr>
        <w:t>开展文化、教育、体育、娱乐活动时，应当为乙方提供必要的安全防护措施。</w:t>
      </w:r>
    </w:p>
    <w:p w14:paraId="67DCF4DA">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5.2.6</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lang w:eastAsia="zh-CN"/>
        </w:rPr>
        <w:t>依据国家基本公共卫生服务项目要求，</w:t>
      </w:r>
      <w:r>
        <w:rPr>
          <w:rFonts w:hint="eastAsia" w:ascii="仿宋" w:hAnsi="仿宋" w:eastAsia="方正书宋_GBK" w:cs="方正书宋_GBK"/>
          <w:color w:val="auto"/>
          <w:sz w:val="24"/>
          <w:szCs w:val="24"/>
        </w:rPr>
        <w:t>定期组织</w:t>
      </w:r>
      <w:r>
        <w:rPr>
          <w:rFonts w:hint="eastAsia" w:ascii="仿宋" w:hAnsi="仿宋" w:eastAsia="方正书宋_GBK" w:cs="方正书宋_GBK"/>
          <w:color w:val="auto"/>
          <w:sz w:val="24"/>
          <w:szCs w:val="24"/>
          <w:lang w:eastAsia="zh-CN"/>
        </w:rPr>
        <w:t>基层</w:t>
      </w:r>
      <w:r>
        <w:rPr>
          <w:rFonts w:hint="eastAsia" w:ascii="仿宋" w:hAnsi="仿宋" w:eastAsia="方正书宋_GBK" w:cs="方正书宋_GBK"/>
          <w:color w:val="auto"/>
          <w:sz w:val="24"/>
          <w:szCs w:val="24"/>
        </w:rPr>
        <w:t>医疗机构为乙方开展体检并建立个人健康档案。妥善保存乙方的入住登记表、体检报告等健康资料以及日常经费开支情况等个人信息。应当建立各类信息资料档案的保管、归档和保密制度，除向乙方、丙方和其他有</w:t>
      </w:r>
      <w:r>
        <w:rPr>
          <w:rFonts w:hint="eastAsia" w:ascii="仿宋" w:hAnsi="仿宋" w:eastAsia="方正书宋_GBK" w:cs="方正书宋_GBK"/>
          <w:color w:val="auto"/>
          <w:sz w:val="24"/>
          <w:szCs w:val="24"/>
          <w:lang w:eastAsia="zh-CN"/>
        </w:rPr>
        <w:t>关行政管理</w:t>
      </w:r>
      <w:r>
        <w:rPr>
          <w:rFonts w:hint="eastAsia" w:ascii="仿宋" w:hAnsi="仿宋" w:eastAsia="方正书宋_GBK" w:cs="方正书宋_GBK"/>
          <w:color w:val="auto"/>
          <w:sz w:val="24"/>
          <w:szCs w:val="24"/>
        </w:rPr>
        <w:t>部门提供查阅、允许复制外，不得对外透露。</w:t>
      </w:r>
    </w:p>
    <w:p w14:paraId="0915D4C5">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5.2.7</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发现乙方为疑似传染病病人或者精神障碍患者时，应依照传染病防治、精神卫生等相关法律法规的规定处理，及时向附近的疾病预防控制机构或者医疗机构报告，配合实施卫生处理、隔离等预防控制措施，并及时通知丙方。乙方需要外出就医的，甲方应及时告知丙方并由丙方携带乙方就诊，丙方确实未能携带乙方就诊的，应通过委托等方式作出妥善安排。</w:t>
      </w:r>
    </w:p>
    <w:p w14:paraId="77B072A4">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5.2.8</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应当为乙方家庭成员</w:t>
      </w:r>
      <w:r>
        <w:rPr>
          <w:rFonts w:hint="eastAsia" w:ascii="仿宋" w:hAnsi="仿宋" w:eastAsia="方正书宋_GBK" w:cs="方正书宋_GBK"/>
          <w:color w:val="auto"/>
          <w:sz w:val="24"/>
          <w:szCs w:val="24"/>
          <w:lang w:eastAsia="zh-CN"/>
        </w:rPr>
        <w:t>或其他社会关系</w:t>
      </w:r>
      <w:r>
        <w:rPr>
          <w:rFonts w:hint="eastAsia" w:ascii="仿宋" w:hAnsi="仿宋" w:eastAsia="方正书宋_GBK" w:cs="方正书宋_GBK"/>
          <w:color w:val="auto"/>
          <w:sz w:val="24"/>
          <w:szCs w:val="24"/>
        </w:rPr>
        <w:t>看望或者问候老年人提供便利，为乙方联系家庭成员提供帮助；但不得影响甲方对乙方正常服务运营或执行政府部门规定的公共安全管理要求，否则甲方有权拒绝。</w:t>
      </w:r>
    </w:p>
    <w:p w14:paraId="31C62AC9">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5.2.9</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在发生公共卫生事件等特殊情况下，甲方应贯彻执行政府部门的防控政策规定，积极落实防控措施，并向乙方</w:t>
      </w:r>
      <w:r>
        <w:rPr>
          <w:rFonts w:hint="eastAsia" w:ascii="仿宋" w:hAnsi="仿宋" w:eastAsia="方正书宋_GBK" w:cs="方正书宋_GBK"/>
          <w:color w:val="auto"/>
          <w:sz w:val="24"/>
          <w:szCs w:val="24"/>
          <w:lang w:eastAsia="zh-CN"/>
        </w:rPr>
        <w:t>、</w:t>
      </w:r>
      <w:r>
        <w:rPr>
          <w:rFonts w:hint="eastAsia" w:ascii="仿宋" w:hAnsi="仿宋" w:eastAsia="方正书宋_GBK" w:cs="方正书宋_GBK"/>
          <w:color w:val="auto"/>
          <w:sz w:val="24"/>
          <w:szCs w:val="24"/>
        </w:rPr>
        <w:t>丙方做好解释工作。</w:t>
      </w:r>
    </w:p>
    <w:p w14:paraId="0017DCD2">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5.2.10</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甲方暂停、终止服务的，应当在暂停或终止服务60日前，书面通知乙方</w:t>
      </w:r>
      <w:r>
        <w:rPr>
          <w:rFonts w:hint="eastAsia" w:ascii="仿宋" w:hAnsi="仿宋" w:eastAsia="方正书宋_GBK" w:cs="方正书宋_GBK"/>
          <w:color w:val="auto"/>
          <w:sz w:val="24"/>
          <w:szCs w:val="24"/>
          <w:lang w:eastAsia="zh-CN"/>
        </w:rPr>
        <w:t>、</w:t>
      </w:r>
      <w:r>
        <w:rPr>
          <w:rFonts w:hint="eastAsia" w:ascii="仿宋" w:hAnsi="仿宋" w:eastAsia="方正书宋_GBK" w:cs="方正书宋_GBK"/>
          <w:color w:val="auto"/>
          <w:sz w:val="24"/>
          <w:szCs w:val="24"/>
        </w:rPr>
        <w:t>丙方，并向社会公告；将入住老年人的安置方案书面告知甲方所在地县级民政部门。在暂停、终止服务或解散清算前，甲方应当依法妥善安置乙方。如乙方</w:t>
      </w:r>
      <w:r>
        <w:rPr>
          <w:rFonts w:hint="eastAsia" w:ascii="仿宋" w:hAnsi="仿宋" w:eastAsia="方正书宋_GBK" w:cs="方正书宋_GBK"/>
          <w:color w:val="auto"/>
          <w:sz w:val="24"/>
          <w:szCs w:val="24"/>
          <w:lang w:eastAsia="zh-CN"/>
        </w:rPr>
        <w:t>、</w:t>
      </w:r>
      <w:r>
        <w:rPr>
          <w:rFonts w:hint="eastAsia" w:ascii="仿宋" w:hAnsi="仿宋" w:eastAsia="方正书宋_GBK" w:cs="方正书宋_GBK"/>
          <w:color w:val="auto"/>
          <w:sz w:val="24"/>
          <w:szCs w:val="24"/>
        </w:rPr>
        <w:t>丙方有意与其他养老机构签订服务协议的，甲方应当积极为乙方联系；如乙方</w:t>
      </w:r>
      <w:r>
        <w:rPr>
          <w:rFonts w:hint="eastAsia" w:ascii="仿宋" w:hAnsi="仿宋" w:eastAsia="方正书宋_GBK" w:cs="方正书宋_GBK"/>
          <w:color w:val="auto"/>
          <w:sz w:val="24"/>
          <w:szCs w:val="24"/>
          <w:lang w:eastAsia="zh-CN"/>
        </w:rPr>
        <w:t>、</w:t>
      </w:r>
      <w:r>
        <w:rPr>
          <w:rFonts w:hint="eastAsia" w:ascii="仿宋" w:hAnsi="仿宋" w:eastAsia="方正书宋_GBK" w:cs="方正书宋_GBK"/>
          <w:color w:val="auto"/>
          <w:sz w:val="24"/>
          <w:szCs w:val="24"/>
        </w:rPr>
        <w:t>丙方需解除或终止服务协议的，甲方应当退还乙方</w:t>
      </w:r>
      <w:r>
        <w:rPr>
          <w:rFonts w:hint="eastAsia" w:ascii="仿宋" w:hAnsi="仿宋" w:eastAsia="方正书宋_GBK" w:cs="方正书宋_GBK"/>
          <w:color w:val="auto"/>
          <w:sz w:val="24"/>
          <w:szCs w:val="24"/>
          <w:lang w:eastAsia="zh-CN"/>
        </w:rPr>
        <w:t>、</w:t>
      </w:r>
      <w:r>
        <w:rPr>
          <w:rFonts w:hint="eastAsia" w:ascii="仿宋" w:hAnsi="仿宋" w:eastAsia="方正书宋_GBK" w:cs="方正书宋_GBK"/>
          <w:color w:val="auto"/>
          <w:sz w:val="24"/>
          <w:szCs w:val="24"/>
        </w:rPr>
        <w:t>丙方剩余未消费或合同约定的有关费用。</w:t>
      </w:r>
    </w:p>
    <w:p w14:paraId="1A1A3405">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hint="eastAsia" w:ascii="仿宋" w:hAnsi="仿宋" w:eastAsia="方正书宋_GBK" w:cs="方正书宋_GBK"/>
          <w:color w:val="auto"/>
          <w:sz w:val="24"/>
          <w:szCs w:val="24"/>
        </w:rPr>
      </w:pPr>
      <w:r>
        <w:rPr>
          <w:rFonts w:hint="eastAsia" w:ascii="仿宋" w:hAnsi="仿宋" w:eastAsia="方正书宋_GBK" w:cs="方正书宋_GBK"/>
          <w:color w:val="auto"/>
          <w:sz w:val="24"/>
          <w:szCs w:val="24"/>
        </w:rPr>
        <w:t>5.2.11</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当乙方出现紧急情况时，应及时联系</w:t>
      </w:r>
      <w:r>
        <w:rPr>
          <w:rFonts w:hint="eastAsia" w:ascii="仿宋" w:hAnsi="仿宋" w:eastAsia="方正书宋_GBK" w:cs="方正书宋_GBK"/>
          <w:color w:val="auto"/>
          <w:sz w:val="24"/>
          <w:szCs w:val="24"/>
          <w:lang w:eastAsia="zh-CN"/>
        </w:rPr>
        <w:t>丙方或紧急联系人</w:t>
      </w:r>
      <w:r>
        <w:rPr>
          <w:rFonts w:hint="eastAsia" w:ascii="仿宋" w:hAnsi="仿宋" w:eastAsia="方正书宋_GBK" w:cs="方正书宋_GBK"/>
          <w:color w:val="auto"/>
          <w:sz w:val="24"/>
          <w:szCs w:val="24"/>
        </w:rPr>
        <w:t>，并积极采取必要的紧急处理措施。</w:t>
      </w:r>
    </w:p>
    <w:p w14:paraId="20F95868">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5.2.12</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乙方入住养老机构、终止合同、离院和去世，甲方应及时在金民工程信息系统等填报有关信息。</w:t>
      </w:r>
    </w:p>
    <w:p w14:paraId="7C92458E">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5.2.13</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甲方应妥善处理与乙方、丙方之间的纠纷，对不能及时处理的，应及时向相关管理部门报告</w:t>
      </w:r>
      <w:r>
        <w:rPr>
          <w:rFonts w:hint="eastAsia" w:ascii="仿宋" w:hAnsi="仿宋" w:eastAsia="方正书宋_GBK" w:cs="方正书宋_GBK"/>
          <w:color w:val="auto"/>
          <w:sz w:val="24"/>
          <w:szCs w:val="24"/>
          <w:lang w:eastAsia="zh-CN"/>
        </w:rPr>
        <w:t>，</w:t>
      </w:r>
      <w:r>
        <w:rPr>
          <w:rFonts w:hint="eastAsia" w:ascii="仿宋" w:hAnsi="仿宋" w:eastAsia="方正书宋_GBK" w:cs="方正书宋_GBK"/>
          <w:color w:val="auto"/>
          <w:sz w:val="24"/>
          <w:szCs w:val="24"/>
        </w:rPr>
        <w:t>积极配合相关管理部门解决纠纷。</w:t>
      </w:r>
    </w:p>
    <w:p w14:paraId="08CD742D">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jc w:val="left"/>
        <w:rPr>
          <w:rFonts w:ascii="仿宋" w:hAnsi="仿宋" w:eastAsia="仿宋_GB2312" w:cs="仿宋_GB2312"/>
          <w:b/>
          <w:bCs/>
          <w:color w:val="auto"/>
          <w:sz w:val="24"/>
          <w:szCs w:val="24"/>
        </w:rPr>
      </w:pPr>
    </w:p>
    <w:p w14:paraId="4A46B8B0">
      <w:pPr>
        <w:keepNext w:val="0"/>
        <w:keepLines w:val="0"/>
        <w:pageBreakBefore w:val="0"/>
        <w:widowControl w:val="0"/>
        <w:kinsoku/>
        <w:topLinePunct w:val="0"/>
        <w:autoSpaceDE/>
        <w:autoSpaceDN/>
        <w:bidi w:val="0"/>
        <w:adjustRightInd w:val="0"/>
        <w:snapToGrid w:val="0"/>
        <w:spacing w:line="430" w:lineRule="exact"/>
        <w:jc w:val="center"/>
        <w:textAlignment w:val="baseline"/>
        <w:rPr>
          <w:rFonts w:ascii="仿宋" w:hAnsi="仿宋" w:eastAsia="方正黑体_GBK" w:cs="方正黑体_GBK"/>
          <w:color w:val="auto"/>
          <w:kern w:val="0"/>
          <w:sz w:val="24"/>
          <w:szCs w:val="24"/>
        </w:rPr>
      </w:pPr>
      <w:r>
        <w:rPr>
          <w:rFonts w:hint="eastAsia" w:ascii="仿宋" w:hAnsi="仿宋" w:eastAsia="方正黑体_GBK" w:cs="方正黑体_GBK"/>
          <w:color w:val="auto"/>
          <w:kern w:val="0"/>
          <w:sz w:val="28"/>
          <w:szCs w:val="28"/>
        </w:rPr>
        <w:t>第六条  乙方的权利义务</w:t>
      </w:r>
    </w:p>
    <w:p w14:paraId="329003B4">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6.1</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乙方的权利</w:t>
      </w:r>
    </w:p>
    <w:p w14:paraId="6F1101C8">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6.1.1</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享有隐私权及人格尊严和人身、财产安全不受侵害的权利。</w:t>
      </w:r>
    </w:p>
    <w:p w14:paraId="2C97DDEB">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6.1.2</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有权按照约定的服务项目获得甲方提供的符合服务标准的养老服务，对甲方的服务有批评建议的权利。</w:t>
      </w:r>
    </w:p>
    <w:p w14:paraId="5B6C3A20">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6.1.3</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对自身的健康状况、</w:t>
      </w:r>
      <w:r>
        <w:rPr>
          <w:rFonts w:hint="eastAsia" w:ascii="仿宋" w:hAnsi="仿宋" w:eastAsia="方正书宋_GBK" w:cs="方正书宋_GBK"/>
          <w:color w:val="auto"/>
          <w:sz w:val="24"/>
          <w:szCs w:val="24"/>
          <w:lang w:eastAsia="zh-CN"/>
        </w:rPr>
        <w:t>缴费明细</w:t>
      </w:r>
      <w:r>
        <w:rPr>
          <w:rFonts w:hint="eastAsia" w:ascii="仿宋" w:hAnsi="仿宋" w:eastAsia="方正书宋_GBK" w:cs="方正书宋_GBK"/>
          <w:color w:val="auto"/>
          <w:sz w:val="24"/>
          <w:szCs w:val="24"/>
        </w:rPr>
        <w:t>、入院记录等有知情权，有权查阅甲方为其建立的个人档案。</w:t>
      </w:r>
    </w:p>
    <w:p w14:paraId="625CFCF1">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6.1.4</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有权了解提供服务的人员是否经过专业培训，是否具备相应资质，有权要求甲方更换未经专业培训或不具备相应资质或提供服务不合格的人员。</w:t>
      </w:r>
    </w:p>
    <w:p w14:paraId="6444A466">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6.1.5</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在突发疾病或意外的情况下，有权获得及时、必要的医疗帮助。</w:t>
      </w:r>
    </w:p>
    <w:p w14:paraId="018034AD">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6.2</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乙方的义务</w:t>
      </w:r>
    </w:p>
    <w:p w14:paraId="28510197">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6.2.1</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应当按照约定自行或与丙方共同支付相关费用。</w:t>
      </w:r>
    </w:p>
    <w:p w14:paraId="02D9F657">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6.2.2</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入住前，应当按照《体检报告项目说明》提供相关的体检报告，如实告知甲方本人的健康状况、药品使用情况及过往病史等信息，如实填写《入住登记表》。</w:t>
      </w:r>
    </w:p>
    <w:p w14:paraId="312FBC49">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6.2.3</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应当配合甲方做好持续</w:t>
      </w:r>
      <w:r>
        <w:rPr>
          <w:rFonts w:hint="eastAsia" w:ascii="仿宋" w:hAnsi="仿宋" w:eastAsia="方正书宋_GBK" w:cs="方正书宋_GBK"/>
          <w:color w:val="auto"/>
          <w:sz w:val="24"/>
          <w:szCs w:val="24"/>
          <w:lang w:eastAsia="zh-CN"/>
        </w:rPr>
        <w:t>综合能力</w:t>
      </w:r>
      <w:r>
        <w:rPr>
          <w:rFonts w:hint="eastAsia" w:ascii="仿宋" w:hAnsi="仿宋" w:eastAsia="方正书宋_GBK" w:cs="方正书宋_GBK"/>
          <w:color w:val="auto"/>
          <w:sz w:val="24"/>
          <w:szCs w:val="24"/>
        </w:rPr>
        <w:t>评估及确认照护等级；入住期间，及时如实向甲方报告身体、心理等方面出现的状况变化，配合甲方定期参加体检。</w:t>
      </w:r>
    </w:p>
    <w:p w14:paraId="7C4036B7">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6.2.4</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pacing w:val="-6"/>
          <w:sz w:val="24"/>
          <w:szCs w:val="24"/>
        </w:rPr>
        <w:t>应当服从甲方管理，遵守甲方的规章制度，维护养老机构正常服务秩序。</w:t>
      </w:r>
    </w:p>
    <w:p w14:paraId="27FBBA3B">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6.2.5</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应当与其他入住人员和谐相处。</w:t>
      </w:r>
    </w:p>
    <w:p w14:paraId="538F3750">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6.2.6</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在接受甲方提供的养老服务期间，因疾病进行诊疗时，应在治疗期间遵守医嘱，配合治疗。如外出就医需在医院观察治疗的，应当及时</w:t>
      </w:r>
      <w:r>
        <w:rPr>
          <w:rFonts w:hint="eastAsia" w:ascii="仿宋" w:hAnsi="仿宋" w:eastAsia="方正书宋_GBK" w:cs="方正书宋_GBK"/>
          <w:color w:val="auto"/>
          <w:sz w:val="24"/>
          <w:szCs w:val="24"/>
          <w:lang w:eastAsia="zh-CN"/>
        </w:rPr>
        <w:t>告知</w:t>
      </w:r>
      <w:r>
        <w:rPr>
          <w:rFonts w:hint="eastAsia" w:ascii="仿宋" w:hAnsi="仿宋" w:eastAsia="方正书宋_GBK" w:cs="方正书宋_GBK"/>
          <w:color w:val="auto"/>
          <w:sz w:val="24"/>
          <w:szCs w:val="24"/>
        </w:rPr>
        <w:t>甲方。</w:t>
      </w:r>
    </w:p>
    <w:p w14:paraId="57CC3473">
      <w:pPr>
        <w:keepNext w:val="0"/>
        <w:keepLines w:val="0"/>
        <w:pageBreakBefore w:val="0"/>
        <w:widowControl w:val="0"/>
        <w:tabs>
          <w:tab w:val="left" w:pos="790"/>
          <w:tab w:val="left" w:pos="1264"/>
        </w:tabs>
        <w:kinsoku/>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6.2.7</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具备独自外出能力</w:t>
      </w:r>
      <w:r>
        <w:rPr>
          <w:rFonts w:hint="eastAsia" w:ascii="仿宋" w:hAnsi="仿宋" w:eastAsia="方正书宋_GBK" w:cs="方正书宋_GBK"/>
          <w:color w:val="auto"/>
          <w:sz w:val="24"/>
          <w:szCs w:val="24"/>
          <w:lang w:eastAsia="zh-CN"/>
        </w:rPr>
        <w:t>的</w:t>
      </w:r>
      <w:r>
        <w:rPr>
          <w:rFonts w:hint="eastAsia" w:ascii="仿宋" w:hAnsi="仿宋" w:eastAsia="方正书宋_GBK" w:cs="方正书宋_GBK"/>
          <w:color w:val="auto"/>
          <w:sz w:val="24"/>
          <w:szCs w:val="24"/>
        </w:rPr>
        <w:t>，外出应当做好请假、销假登记，在外留宿</w:t>
      </w:r>
      <w:r>
        <w:rPr>
          <w:rFonts w:hint="eastAsia" w:ascii="仿宋" w:hAnsi="仿宋" w:eastAsia="方正书宋_GBK" w:cs="方正书宋_GBK"/>
          <w:color w:val="auto"/>
          <w:sz w:val="24"/>
          <w:szCs w:val="24"/>
          <w:lang w:eastAsia="zh-CN"/>
        </w:rPr>
        <w:t>的</w:t>
      </w:r>
      <w:r>
        <w:rPr>
          <w:rFonts w:hint="eastAsia" w:ascii="仿宋" w:hAnsi="仿宋" w:eastAsia="方正书宋_GBK" w:cs="方正书宋_GBK"/>
          <w:color w:val="auto"/>
          <w:sz w:val="24"/>
          <w:szCs w:val="24"/>
        </w:rPr>
        <w:t>应当及时</w:t>
      </w:r>
      <w:r>
        <w:rPr>
          <w:rFonts w:hint="eastAsia" w:ascii="仿宋" w:hAnsi="仿宋" w:eastAsia="方正书宋_GBK" w:cs="方正书宋_GBK"/>
          <w:color w:val="auto"/>
          <w:sz w:val="24"/>
          <w:szCs w:val="24"/>
          <w:lang w:eastAsia="zh-CN"/>
        </w:rPr>
        <w:t>告</w:t>
      </w:r>
      <w:r>
        <w:rPr>
          <w:rFonts w:hint="eastAsia" w:ascii="仿宋" w:hAnsi="仿宋" w:eastAsia="方正书宋_GBK" w:cs="方正书宋_GBK"/>
          <w:color w:val="auto"/>
          <w:sz w:val="24"/>
          <w:szCs w:val="24"/>
        </w:rPr>
        <w:t>知甲方。不具备独自外出能力，需限制外出服务管理</w:t>
      </w:r>
      <w:r>
        <w:rPr>
          <w:rFonts w:hint="eastAsia" w:ascii="仿宋" w:hAnsi="仿宋" w:eastAsia="方正书宋_GBK" w:cs="方正书宋_GBK"/>
          <w:color w:val="auto"/>
          <w:sz w:val="24"/>
          <w:szCs w:val="24"/>
          <w:lang w:eastAsia="zh-CN"/>
        </w:rPr>
        <w:t>的</w:t>
      </w:r>
      <w:r>
        <w:rPr>
          <w:rFonts w:hint="eastAsia" w:ascii="仿宋" w:hAnsi="仿宋" w:eastAsia="方正书宋_GBK" w:cs="方正书宋_GBK"/>
          <w:color w:val="auto"/>
          <w:sz w:val="24"/>
          <w:szCs w:val="24"/>
        </w:rPr>
        <w:t>，因特殊情况确需外出必须由丙方指定</w:t>
      </w:r>
      <w:r>
        <w:rPr>
          <w:rFonts w:hint="eastAsia" w:ascii="仿宋" w:hAnsi="仿宋" w:eastAsia="方正书宋_GBK" w:cs="方正书宋_GBK"/>
          <w:color w:val="auto"/>
          <w:sz w:val="24"/>
          <w:szCs w:val="24"/>
          <w:lang w:eastAsia="zh-CN"/>
        </w:rPr>
        <w:t>或委托</w:t>
      </w:r>
      <w:r>
        <w:rPr>
          <w:rFonts w:hint="eastAsia" w:ascii="仿宋" w:hAnsi="仿宋" w:eastAsia="方正书宋_GBK" w:cs="方正书宋_GBK"/>
          <w:color w:val="auto"/>
          <w:sz w:val="24"/>
          <w:szCs w:val="24"/>
        </w:rPr>
        <w:t>人员陪同，且每次外出须由乙方</w:t>
      </w:r>
      <w:r>
        <w:rPr>
          <w:rFonts w:hint="eastAsia" w:ascii="仿宋" w:hAnsi="仿宋" w:eastAsia="方正书宋_GBK" w:cs="方正书宋_GBK"/>
          <w:color w:val="auto"/>
          <w:sz w:val="24"/>
          <w:szCs w:val="24"/>
          <w:lang w:eastAsia="zh-CN"/>
        </w:rPr>
        <w:t>、</w:t>
      </w:r>
      <w:r>
        <w:rPr>
          <w:rFonts w:hint="eastAsia" w:ascii="仿宋" w:hAnsi="仿宋" w:eastAsia="方正书宋_GBK" w:cs="方正书宋_GBK"/>
          <w:color w:val="auto"/>
          <w:sz w:val="24"/>
          <w:szCs w:val="24"/>
        </w:rPr>
        <w:t>丙方提前</w:t>
      </w:r>
      <w:r>
        <w:rPr>
          <w:rFonts w:hint="eastAsia" w:ascii="仿宋" w:hAnsi="仿宋" w:eastAsia="方正书宋_GBK" w:cs="方正书宋_GBK"/>
          <w:color w:val="auto"/>
          <w:sz w:val="24"/>
          <w:szCs w:val="24"/>
          <w:lang w:eastAsia="zh-CN"/>
        </w:rPr>
        <w:t>告</w:t>
      </w:r>
      <w:r>
        <w:rPr>
          <w:rFonts w:hint="eastAsia" w:ascii="仿宋" w:hAnsi="仿宋" w:eastAsia="方正书宋_GBK" w:cs="方正书宋_GBK"/>
          <w:color w:val="auto"/>
          <w:sz w:val="24"/>
          <w:szCs w:val="24"/>
        </w:rPr>
        <w:t>知甲方，并做好登记。</w:t>
      </w:r>
    </w:p>
    <w:p w14:paraId="010ECB57">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2"/>
          <w:highlight w:val="yellow"/>
        </w:rPr>
      </w:pPr>
      <w:r>
        <w:rPr>
          <w:rFonts w:hint="eastAsia" w:ascii="仿宋" w:hAnsi="仿宋" w:eastAsia="方正书宋_GBK" w:cs="方正书宋_GBK"/>
          <w:color w:val="auto"/>
          <w:sz w:val="24"/>
          <w:szCs w:val="24"/>
        </w:rPr>
        <w:t>6.2.8</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爱护甲方提供的各项服务设施，入住期间损坏甲方设施设备的，乙方</w:t>
      </w:r>
      <w:r>
        <w:rPr>
          <w:rFonts w:hint="eastAsia" w:ascii="仿宋" w:hAnsi="仿宋" w:eastAsia="方正书宋_GBK" w:cs="方正书宋_GBK"/>
          <w:color w:val="auto"/>
          <w:sz w:val="24"/>
          <w:szCs w:val="24"/>
          <w:lang w:eastAsia="zh-CN"/>
        </w:rPr>
        <w:t>、</w:t>
      </w:r>
      <w:r>
        <w:rPr>
          <w:rFonts w:hint="eastAsia" w:ascii="仿宋" w:hAnsi="仿宋" w:eastAsia="方正书宋_GBK" w:cs="方正书宋_GBK"/>
          <w:color w:val="auto"/>
          <w:sz w:val="24"/>
          <w:szCs w:val="24"/>
        </w:rPr>
        <w:t>丙方应当予以赔偿。损坏有关服务设施的赔偿价格可与甲方协商约定。</w:t>
      </w:r>
    </w:p>
    <w:p w14:paraId="0E22175C">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hint="default" w:ascii="仿宋" w:hAnsi="仿宋" w:eastAsia="方正书宋_GBK" w:cs="方正书宋_GBK"/>
          <w:color w:val="auto"/>
          <w:sz w:val="24"/>
          <w:szCs w:val="24"/>
          <w:lang w:val="en-US" w:eastAsia="zh-CN"/>
        </w:rPr>
      </w:pPr>
      <w:r>
        <w:rPr>
          <w:rFonts w:hint="eastAsia" w:ascii="仿宋" w:hAnsi="仿宋" w:eastAsia="方正书宋_GBK" w:cs="方正书宋_GBK"/>
          <w:color w:val="auto"/>
          <w:sz w:val="24"/>
          <w:szCs w:val="24"/>
          <w:lang w:val="en-US" w:eastAsia="zh-CN"/>
        </w:rPr>
        <w:t>6.2.9 应妥善保管自带物品，除委托甲方代为保管的，甲方不承担损坏或丢失责任。</w:t>
      </w:r>
    </w:p>
    <w:p w14:paraId="03EAEA82">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6.2.</w:t>
      </w:r>
      <w:r>
        <w:rPr>
          <w:rFonts w:hint="eastAsia" w:ascii="仿宋" w:hAnsi="仿宋" w:eastAsia="方正书宋_GBK" w:cs="方正书宋_GBK"/>
          <w:color w:val="auto"/>
          <w:sz w:val="24"/>
          <w:szCs w:val="24"/>
          <w:lang w:val="en-US" w:eastAsia="zh-CN"/>
        </w:rPr>
        <w:t xml:space="preserve">10 </w:t>
      </w:r>
      <w:r>
        <w:rPr>
          <w:rFonts w:hint="eastAsia" w:ascii="仿宋" w:hAnsi="仿宋" w:eastAsia="方正书宋_GBK" w:cs="方正书宋_GBK"/>
          <w:color w:val="auto"/>
          <w:sz w:val="24"/>
          <w:szCs w:val="24"/>
        </w:rPr>
        <w:t>对于甲方提供的其他符合合同约定、法律规定的养老服务，乙方应予配合。</w:t>
      </w:r>
    </w:p>
    <w:p w14:paraId="768DBFC6">
      <w:pPr>
        <w:keepNext w:val="0"/>
        <w:keepLines w:val="0"/>
        <w:pageBreakBefore w:val="0"/>
        <w:widowControl w:val="0"/>
        <w:kinsoku/>
        <w:topLinePunct w:val="0"/>
        <w:autoSpaceDE/>
        <w:autoSpaceDN/>
        <w:bidi w:val="0"/>
        <w:adjustRightInd w:val="0"/>
        <w:snapToGrid w:val="0"/>
        <w:spacing w:line="430" w:lineRule="exact"/>
        <w:jc w:val="center"/>
        <w:textAlignment w:val="baseline"/>
        <w:rPr>
          <w:rFonts w:hint="eastAsia" w:ascii="仿宋" w:hAnsi="仿宋" w:eastAsia="方正黑体_GBK" w:cs="方正黑体_GBK"/>
          <w:color w:val="auto"/>
          <w:kern w:val="0"/>
          <w:sz w:val="28"/>
          <w:szCs w:val="28"/>
        </w:rPr>
      </w:pPr>
    </w:p>
    <w:p w14:paraId="3362D384">
      <w:pPr>
        <w:keepNext w:val="0"/>
        <w:keepLines w:val="0"/>
        <w:pageBreakBefore w:val="0"/>
        <w:widowControl w:val="0"/>
        <w:kinsoku/>
        <w:topLinePunct w:val="0"/>
        <w:autoSpaceDE/>
        <w:autoSpaceDN/>
        <w:bidi w:val="0"/>
        <w:adjustRightInd w:val="0"/>
        <w:snapToGrid w:val="0"/>
        <w:spacing w:line="430" w:lineRule="exact"/>
        <w:jc w:val="center"/>
        <w:textAlignment w:val="baseline"/>
        <w:rPr>
          <w:rFonts w:ascii="仿宋" w:hAnsi="仿宋" w:eastAsia="方正黑体_GBK" w:cs="方正黑体_GBK"/>
          <w:color w:val="auto"/>
          <w:kern w:val="0"/>
          <w:sz w:val="28"/>
          <w:szCs w:val="28"/>
        </w:rPr>
      </w:pPr>
      <w:r>
        <w:rPr>
          <w:rFonts w:hint="eastAsia" w:ascii="仿宋" w:hAnsi="仿宋" w:eastAsia="方正黑体_GBK" w:cs="方正黑体_GBK"/>
          <w:color w:val="auto"/>
          <w:kern w:val="0"/>
          <w:sz w:val="28"/>
          <w:szCs w:val="28"/>
        </w:rPr>
        <w:t>第七条  丙方的权利义务</w:t>
      </w:r>
    </w:p>
    <w:p w14:paraId="564D3235">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7.1</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丙方的权利</w:t>
      </w:r>
    </w:p>
    <w:p w14:paraId="39E15938">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7.1.1</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对乙方有探视权，但不得影响甲方对乙方的正常服务管理和执行政府规定的公共安全管理要求。</w:t>
      </w:r>
    </w:p>
    <w:p w14:paraId="3EA3E6F3">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7.1.2</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对乙方的健康状况、享受服务情况、费用支出、入院记录等有知情权，有权查阅甲方为乙方建立的个人档案。</w:t>
      </w:r>
    </w:p>
    <w:p w14:paraId="7828AAA4">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7.1.3</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有权了解提供服务的人员是否经过专业培训，是否具备相应资质，有权要求甲方更换未经专业培训或不具备相应资质或提供服务不合格的人员；有权对甲方的服务提出批评建议。</w:t>
      </w:r>
    </w:p>
    <w:p w14:paraId="160BC148">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7.1.4</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遇紧急情况，包括但不限于乙方走失、身体健康状况出现紧急情况时，有权及时从甲方得到相关信息。</w:t>
      </w:r>
    </w:p>
    <w:p w14:paraId="3CD7F510">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7.2</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丙方的义务</w:t>
      </w:r>
    </w:p>
    <w:p w14:paraId="101C1A4F">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7.2.1</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按时足额向甲方支付</w:t>
      </w:r>
      <w:r>
        <w:rPr>
          <w:rFonts w:hint="eastAsia" w:ascii="仿宋" w:hAnsi="仿宋" w:eastAsia="方正书宋_GBK" w:cs="方正书宋_GBK"/>
          <w:color w:val="auto"/>
          <w:sz w:val="24"/>
          <w:szCs w:val="24"/>
          <w:lang w:eastAsia="zh-CN"/>
        </w:rPr>
        <w:t>乙方未支付</w:t>
      </w:r>
      <w:r>
        <w:rPr>
          <w:rFonts w:hint="eastAsia" w:ascii="仿宋" w:hAnsi="仿宋" w:eastAsia="方正书宋_GBK" w:cs="方正书宋_GBK"/>
          <w:color w:val="auto"/>
          <w:sz w:val="24"/>
          <w:szCs w:val="24"/>
        </w:rPr>
        <w:t>的相关费用。</w:t>
      </w:r>
    </w:p>
    <w:p w14:paraId="025CB37E">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7.2.2</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乙方入住前，丙方要如实向甲方反映乙方的情况，如家庭成员、脾气秉性、既往病史、健康状况和药品使用情况等，协助乙方如实填写《入住登记表》。</w:t>
      </w:r>
    </w:p>
    <w:p w14:paraId="709D7BF4">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7.2.3</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劝导乙方入住后自觉遵守养老机构的规章制度，接受</w:t>
      </w:r>
      <w:r>
        <w:rPr>
          <w:rFonts w:hint="eastAsia" w:ascii="仿宋" w:hAnsi="仿宋" w:eastAsia="方正书宋_GBK" w:cs="方正书宋_GBK"/>
          <w:color w:val="auto"/>
          <w:sz w:val="24"/>
          <w:szCs w:val="24"/>
          <w:lang w:eastAsia="zh-CN"/>
        </w:rPr>
        <w:t>服务</w:t>
      </w:r>
      <w:r>
        <w:rPr>
          <w:rFonts w:hint="eastAsia" w:ascii="仿宋" w:hAnsi="仿宋" w:eastAsia="方正书宋_GBK" w:cs="方正书宋_GBK"/>
          <w:color w:val="auto"/>
          <w:sz w:val="24"/>
          <w:szCs w:val="24"/>
        </w:rPr>
        <w:t>管理，爱护甲方提供的各项服务设施，乙方违反本合同约定或甲方制定的规章制度，造成甲方损失的，乙方需承担赔偿责任，丙方应当承担</w:t>
      </w:r>
      <w:r>
        <w:rPr>
          <w:rFonts w:hint="eastAsia" w:ascii="仿宋" w:hAnsi="仿宋" w:eastAsia="方正书宋_GBK" w:cs="方正书宋_GBK"/>
          <w:color w:val="auto"/>
          <w:sz w:val="24"/>
          <w:szCs w:val="24"/>
          <w:lang w:eastAsia="zh-CN"/>
        </w:rPr>
        <w:t>乙方未承担</w:t>
      </w:r>
      <w:r>
        <w:rPr>
          <w:rFonts w:hint="eastAsia" w:ascii="仿宋" w:hAnsi="仿宋" w:eastAsia="方正书宋_GBK" w:cs="方正书宋_GBK"/>
          <w:color w:val="auto"/>
          <w:sz w:val="24"/>
          <w:szCs w:val="24"/>
        </w:rPr>
        <w:t>的有关赔偿责任。</w:t>
      </w:r>
    </w:p>
    <w:p w14:paraId="5B2C805B">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pacing w:val="-6"/>
          <w:sz w:val="24"/>
          <w:szCs w:val="24"/>
        </w:rPr>
      </w:pPr>
      <w:r>
        <w:rPr>
          <w:rFonts w:hint="eastAsia" w:ascii="仿宋" w:hAnsi="仿宋" w:eastAsia="方正书宋_GBK" w:cs="方正书宋_GBK"/>
          <w:color w:val="auto"/>
          <w:sz w:val="24"/>
          <w:szCs w:val="24"/>
        </w:rPr>
        <w:t>7.2.4</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劝导乙方与其他入住人员和谐相处，并经常与乙方沟通，保持联络，满</w:t>
      </w:r>
      <w:r>
        <w:rPr>
          <w:rFonts w:hint="eastAsia" w:ascii="仿宋" w:hAnsi="仿宋" w:eastAsia="方正书宋_GBK" w:cs="方正书宋_GBK"/>
          <w:color w:val="auto"/>
          <w:spacing w:val="-6"/>
          <w:sz w:val="24"/>
          <w:szCs w:val="24"/>
        </w:rPr>
        <w:t>足乙方的精神需求，及时将乙方的身体、心理等方面出现的状况变化如实向甲方报告。</w:t>
      </w:r>
    </w:p>
    <w:p w14:paraId="239B8EBC">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7.2.5</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劝导乙方在接收甲方提供的养老服务期间，因疾病进行诊疗时，应在治疗期间遵守医嘱，配合治疗。乙方需外出就医的，丙方应当及时携乙方到医院就诊，并向甲方如实告知乙方的就医情况。</w:t>
      </w:r>
    </w:p>
    <w:p w14:paraId="0A0B56D5">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7.2.6 丙方的家庭及单位地址、联系方式变更时，应及时</w:t>
      </w:r>
      <w:r>
        <w:rPr>
          <w:rFonts w:hint="eastAsia" w:ascii="仿宋" w:hAnsi="仿宋" w:eastAsia="方正书宋_GBK" w:cs="方正书宋_GBK"/>
          <w:color w:val="auto"/>
          <w:sz w:val="24"/>
          <w:szCs w:val="24"/>
          <w:lang w:eastAsia="zh-CN"/>
        </w:rPr>
        <w:t>告</w:t>
      </w:r>
      <w:r>
        <w:rPr>
          <w:rFonts w:hint="eastAsia" w:ascii="仿宋" w:hAnsi="仿宋" w:eastAsia="方正书宋_GBK" w:cs="方正书宋_GBK"/>
          <w:color w:val="auto"/>
          <w:sz w:val="24"/>
          <w:szCs w:val="24"/>
        </w:rPr>
        <w:t>知甲方。</w:t>
      </w:r>
    </w:p>
    <w:p w14:paraId="7D95D137">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7.2.7 及时协助甲方处理乙方出现的紧急情况。当甲方按照合同约定处理时，丙方应当及时足额支付由此产生的费用。</w:t>
      </w:r>
    </w:p>
    <w:p w14:paraId="68833991">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56" w:firstLineChars="200"/>
        <w:rPr>
          <w:rFonts w:ascii="仿宋" w:hAnsi="仿宋" w:eastAsia="方正书宋_GBK" w:cs="方正书宋_GBK"/>
          <w:color w:val="auto"/>
          <w:spacing w:val="-6"/>
          <w:sz w:val="24"/>
          <w:szCs w:val="24"/>
        </w:rPr>
      </w:pPr>
      <w:r>
        <w:rPr>
          <w:rFonts w:hint="eastAsia" w:ascii="仿宋" w:hAnsi="仿宋" w:eastAsia="方正书宋_GBK" w:cs="方正书宋_GBK"/>
          <w:color w:val="auto"/>
          <w:spacing w:val="-6"/>
          <w:sz w:val="24"/>
          <w:szCs w:val="24"/>
        </w:rPr>
        <w:t>7.2.8</w:t>
      </w:r>
      <w:r>
        <w:rPr>
          <w:rFonts w:hint="eastAsia" w:ascii="仿宋" w:hAnsi="仿宋" w:eastAsia="方正书宋_GBK" w:cs="方正书宋_GBK"/>
          <w:color w:val="auto"/>
          <w:spacing w:val="-6"/>
          <w:sz w:val="24"/>
          <w:szCs w:val="24"/>
          <w:lang w:val="en-US" w:eastAsia="zh-CN"/>
        </w:rPr>
        <w:t xml:space="preserve"> </w:t>
      </w:r>
      <w:r>
        <w:rPr>
          <w:rFonts w:hint="eastAsia" w:ascii="仿宋" w:hAnsi="仿宋" w:eastAsia="方正书宋_GBK" w:cs="方正书宋_GBK"/>
          <w:color w:val="auto"/>
          <w:spacing w:val="0"/>
          <w:sz w:val="24"/>
          <w:szCs w:val="24"/>
        </w:rPr>
        <w:t>乙方在养老机构去世的，丙方应及时进行善后处理并承担由此产生的费用。</w:t>
      </w:r>
    </w:p>
    <w:p w14:paraId="3E41E706">
      <w:pPr>
        <w:keepNext w:val="0"/>
        <w:keepLines w:val="0"/>
        <w:pageBreakBefore w:val="0"/>
        <w:widowControl w:val="0"/>
        <w:kinsoku/>
        <w:topLinePunct w:val="0"/>
        <w:autoSpaceDE/>
        <w:autoSpaceDN/>
        <w:bidi w:val="0"/>
        <w:adjustRightInd w:val="0"/>
        <w:snapToGrid w:val="0"/>
        <w:spacing w:line="430" w:lineRule="exact"/>
        <w:textAlignment w:val="baseline"/>
        <w:rPr>
          <w:rFonts w:ascii="仿宋" w:hAnsi="仿宋" w:eastAsia="方正黑体_GBK" w:cs="方正黑体_GBK"/>
          <w:color w:val="auto"/>
          <w:kern w:val="0"/>
          <w:sz w:val="24"/>
          <w:szCs w:val="24"/>
        </w:rPr>
      </w:pPr>
    </w:p>
    <w:p w14:paraId="7E9382B0">
      <w:pPr>
        <w:keepNext w:val="0"/>
        <w:keepLines w:val="0"/>
        <w:pageBreakBefore w:val="0"/>
        <w:widowControl w:val="0"/>
        <w:kinsoku/>
        <w:topLinePunct w:val="0"/>
        <w:autoSpaceDE/>
        <w:autoSpaceDN/>
        <w:bidi w:val="0"/>
        <w:adjustRightInd w:val="0"/>
        <w:snapToGrid w:val="0"/>
        <w:spacing w:line="430" w:lineRule="exact"/>
        <w:jc w:val="center"/>
        <w:textAlignment w:val="baseline"/>
        <w:rPr>
          <w:rFonts w:ascii="仿宋" w:hAnsi="仿宋" w:eastAsia="方正黑体_GBK" w:cs="方正黑体_GBK"/>
          <w:color w:val="auto"/>
          <w:kern w:val="0"/>
          <w:sz w:val="24"/>
          <w:szCs w:val="24"/>
        </w:rPr>
      </w:pPr>
      <w:r>
        <w:rPr>
          <w:rFonts w:hint="eastAsia" w:ascii="仿宋" w:hAnsi="仿宋" w:eastAsia="方正黑体_GBK" w:cs="方正黑体_GBK"/>
          <w:color w:val="auto"/>
          <w:kern w:val="0"/>
          <w:sz w:val="28"/>
          <w:szCs w:val="28"/>
        </w:rPr>
        <w:t>第八条  合同的变更、解除和终止</w:t>
      </w:r>
    </w:p>
    <w:p w14:paraId="0E604ACF">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8.1</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合同的变更</w:t>
      </w:r>
    </w:p>
    <w:p w14:paraId="3F3450FD">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在本合同履行过程中，根据乙方健康状况的变化，甲方可以提出变更服务方案或对合同相关内容进行变更，并以书面形式通知乙方</w:t>
      </w:r>
      <w:r>
        <w:rPr>
          <w:rFonts w:hint="eastAsia" w:ascii="仿宋" w:hAnsi="仿宋" w:eastAsia="方正书宋_GBK" w:cs="方正书宋_GBK"/>
          <w:color w:val="auto"/>
          <w:sz w:val="24"/>
          <w:szCs w:val="24"/>
          <w:lang w:eastAsia="zh-CN"/>
        </w:rPr>
        <w:t>、</w:t>
      </w:r>
      <w:r>
        <w:rPr>
          <w:rFonts w:hint="eastAsia" w:ascii="仿宋" w:hAnsi="仿宋" w:eastAsia="方正书宋_GBK" w:cs="方正书宋_GBK"/>
          <w:color w:val="auto"/>
          <w:sz w:val="24"/>
          <w:szCs w:val="24"/>
        </w:rPr>
        <w:t>丙方，经甲、乙、丙三方协商一致，可以</w:t>
      </w:r>
      <w:r>
        <w:rPr>
          <w:rFonts w:hint="eastAsia" w:ascii="仿宋" w:hAnsi="仿宋" w:eastAsia="方正书宋_GBK" w:cs="方正书宋_GBK"/>
          <w:color w:val="auto"/>
          <w:sz w:val="24"/>
          <w:szCs w:val="24"/>
          <w:lang w:eastAsia="zh-CN"/>
        </w:rPr>
        <w:t>变更合同或</w:t>
      </w:r>
      <w:r>
        <w:rPr>
          <w:rFonts w:hint="eastAsia" w:ascii="仿宋" w:hAnsi="仿宋" w:eastAsia="方正书宋_GBK" w:cs="方正书宋_GBK"/>
          <w:color w:val="auto"/>
          <w:sz w:val="24"/>
          <w:szCs w:val="24"/>
        </w:rPr>
        <w:t>签订补充协议。</w:t>
      </w:r>
    </w:p>
    <w:p w14:paraId="70FA33C9">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8.2</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合同的解除</w:t>
      </w:r>
    </w:p>
    <w:p w14:paraId="7AE237FC">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8.2.1</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出现下列情形之一的，乙方、丙方有权解除本合同：</w:t>
      </w:r>
    </w:p>
    <w:p w14:paraId="32EA4F25">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pacing w:val="0"/>
          <w:sz w:val="24"/>
          <w:szCs w:val="24"/>
        </w:rPr>
      </w:pPr>
      <w:r>
        <w:rPr>
          <w:rFonts w:hint="eastAsia" w:ascii="仿宋" w:hAnsi="仿宋" w:eastAsia="方正书宋_GBK" w:cs="方正书宋_GBK"/>
          <w:color w:val="auto"/>
          <w:spacing w:val="0"/>
          <w:sz w:val="24"/>
          <w:szCs w:val="24"/>
        </w:rPr>
        <w:t>（1）甲方提供的服务不符合合同约定，经乙方、丙方书面提出后</w:t>
      </w:r>
      <w:r>
        <w:rPr>
          <w:rFonts w:hint="eastAsia" w:ascii="仿宋" w:hAnsi="仿宋" w:eastAsia="方正书宋_GBK" w:cs="方正书宋_GBK"/>
          <w:b/>
          <w:bCs/>
          <w:color w:val="auto"/>
          <w:spacing w:val="0"/>
          <w:sz w:val="24"/>
          <w:szCs w:val="24"/>
        </w:rPr>
        <w:t>15日</w:t>
      </w:r>
      <w:r>
        <w:rPr>
          <w:rFonts w:hint="eastAsia" w:ascii="仿宋" w:hAnsi="仿宋" w:eastAsia="方正书宋_GBK" w:cs="方正书宋_GBK"/>
          <w:color w:val="auto"/>
          <w:spacing w:val="0"/>
          <w:sz w:val="24"/>
          <w:szCs w:val="24"/>
        </w:rPr>
        <w:t>内不改正的。</w:t>
      </w:r>
    </w:p>
    <w:p w14:paraId="73BC0328">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pacing w:val="0"/>
          <w:sz w:val="24"/>
          <w:szCs w:val="24"/>
        </w:rPr>
      </w:pPr>
      <w:r>
        <w:rPr>
          <w:rFonts w:hint="eastAsia" w:ascii="仿宋" w:hAnsi="仿宋" w:eastAsia="方正书宋_GBK" w:cs="方正书宋_GBK"/>
          <w:color w:val="auto"/>
          <w:spacing w:val="0"/>
          <w:sz w:val="24"/>
          <w:szCs w:val="24"/>
        </w:rPr>
        <w:t>（2）因甲方或甲方工作人员的故意或者重大过失造成乙方人身或重大财产损害的。</w:t>
      </w:r>
    </w:p>
    <w:p w14:paraId="5C91D346">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（3）乙方在试</w:t>
      </w:r>
      <w:r>
        <w:rPr>
          <w:rFonts w:hint="eastAsia" w:ascii="仿宋" w:hAnsi="仿宋" w:eastAsia="方正书宋_GBK" w:cs="方正书宋_GBK"/>
          <w:color w:val="auto"/>
          <w:sz w:val="24"/>
          <w:szCs w:val="24"/>
          <w:lang w:eastAsia="zh-CN"/>
        </w:rPr>
        <w:t>入</w:t>
      </w:r>
      <w:r>
        <w:rPr>
          <w:rFonts w:hint="eastAsia" w:ascii="仿宋" w:hAnsi="仿宋" w:eastAsia="方正书宋_GBK" w:cs="方正书宋_GBK"/>
          <w:color w:val="auto"/>
          <w:sz w:val="24"/>
          <w:szCs w:val="24"/>
        </w:rPr>
        <w:t>住期内不适应居住环境或管理方式的。</w:t>
      </w:r>
    </w:p>
    <w:p w14:paraId="59D2B74A">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（4）乙方在</w:t>
      </w:r>
      <w:r>
        <w:rPr>
          <w:rFonts w:hint="eastAsia" w:ascii="仿宋" w:hAnsi="仿宋" w:eastAsia="方正书宋_GBK" w:cs="方正书宋_GBK"/>
          <w:color w:val="auto"/>
          <w:sz w:val="24"/>
          <w:szCs w:val="24"/>
          <w:lang w:eastAsia="zh-CN"/>
        </w:rPr>
        <w:t>试入住</w:t>
      </w:r>
      <w:r>
        <w:rPr>
          <w:rFonts w:hint="eastAsia" w:ascii="仿宋" w:hAnsi="仿宋" w:eastAsia="方正书宋_GBK" w:cs="方正书宋_GBK"/>
          <w:color w:val="auto"/>
          <w:sz w:val="24"/>
          <w:szCs w:val="24"/>
        </w:rPr>
        <w:t>期内要求解除合同的。</w:t>
      </w:r>
    </w:p>
    <w:p w14:paraId="4D1F1E00">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56" w:firstLineChars="200"/>
        <w:rPr>
          <w:rFonts w:ascii="仿宋" w:hAnsi="仿宋" w:eastAsia="方正书宋_GBK" w:cs="方正书宋_GBK"/>
          <w:color w:val="auto"/>
          <w:spacing w:val="-6"/>
          <w:sz w:val="24"/>
          <w:szCs w:val="24"/>
        </w:rPr>
      </w:pPr>
      <w:r>
        <w:rPr>
          <w:rFonts w:hint="eastAsia" w:ascii="仿宋" w:hAnsi="仿宋" w:eastAsia="方正书宋_GBK" w:cs="方正书宋_GBK"/>
          <w:color w:val="auto"/>
          <w:spacing w:val="-6"/>
          <w:sz w:val="24"/>
          <w:szCs w:val="24"/>
        </w:rPr>
        <w:t>（5）本合同履行过程中，乙方</w:t>
      </w:r>
      <w:r>
        <w:rPr>
          <w:rFonts w:hint="eastAsia" w:ascii="仿宋" w:hAnsi="仿宋" w:eastAsia="方正书宋_GBK" w:cs="方正书宋_GBK"/>
          <w:color w:val="auto"/>
          <w:spacing w:val="-6"/>
          <w:sz w:val="24"/>
          <w:szCs w:val="24"/>
          <w:lang w:eastAsia="zh-CN"/>
        </w:rPr>
        <w:t>、</w:t>
      </w:r>
      <w:r>
        <w:rPr>
          <w:rFonts w:hint="eastAsia" w:ascii="仿宋" w:hAnsi="仿宋" w:eastAsia="方正书宋_GBK" w:cs="方正书宋_GBK"/>
          <w:color w:val="auto"/>
          <w:spacing w:val="-6"/>
          <w:sz w:val="24"/>
          <w:szCs w:val="24"/>
        </w:rPr>
        <w:t>丙方提前</w:t>
      </w:r>
      <w:r>
        <w:rPr>
          <w:rFonts w:hint="eastAsia" w:ascii="仿宋" w:hAnsi="仿宋" w:eastAsia="方正书宋_GBK" w:cs="方正书宋_GBK"/>
          <w:b/>
          <w:bCs/>
          <w:color w:val="auto"/>
          <w:spacing w:val="-6"/>
          <w:sz w:val="24"/>
          <w:szCs w:val="24"/>
          <w:lang w:val="en-US" w:eastAsia="zh-CN"/>
        </w:rPr>
        <w:t>30</w:t>
      </w:r>
      <w:r>
        <w:rPr>
          <w:rFonts w:hint="eastAsia" w:ascii="仿宋" w:hAnsi="仿宋" w:eastAsia="方正书宋_GBK" w:cs="方正书宋_GBK"/>
          <w:b/>
          <w:bCs/>
          <w:color w:val="auto"/>
          <w:spacing w:val="-6"/>
          <w:sz w:val="24"/>
          <w:szCs w:val="24"/>
        </w:rPr>
        <w:t>日</w:t>
      </w:r>
      <w:r>
        <w:rPr>
          <w:rFonts w:hint="eastAsia" w:ascii="仿宋" w:hAnsi="仿宋" w:eastAsia="方正书宋_GBK" w:cs="方正书宋_GBK"/>
          <w:color w:val="auto"/>
          <w:spacing w:val="-6"/>
          <w:sz w:val="24"/>
          <w:szCs w:val="24"/>
        </w:rPr>
        <w:t>书面通知甲方解除合同并结清服务费用的。</w:t>
      </w:r>
    </w:p>
    <w:p w14:paraId="0C62ACDA">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（6）乙方因疾病离开甲方的，但乙方、丙方要求保留房间或者床位的除外。</w:t>
      </w:r>
    </w:p>
    <w:p w14:paraId="22826C5B">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8.2.2出现下列情形之一的，甲方有权解除本合同：</w:t>
      </w:r>
    </w:p>
    <w:p w14:paraId="24073029">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（1）乙方无故拖欠各项费用超过</w:t>
      </w:r>
      <w:r>
        <w:rPr>
          <w:rFonts w:hint="eastAsia" w:ascii="仿宋" w:hAnsi="仿宋" w:eastAsia="方正书宋_GBK" w:cs="方正书宋_GBK"/>
          <w:b/>
          <w:bCs/>
          <w:color w:val="auto"/>
          <w:sz w:val="24"/>
          <w:szCs w:val="24"/>
        </w:rPr>
        <w:t>15日</w:t>
      </w:r>
      <w:r>
        <w:rPr>
          <w:rFonts w:hint="eastAsia" w:ascii="仿宋" w:hAnsi="仿宋" w:eastAsia="方正书宋_GBK" w:cs="方正书宋_GBK"/>
          <w:color w:val="auto"/>
          <w:sz w:val="24"/>
          <w:szCs w:val="24"/>
        </w:rPr>
        <w:t>，经甲方催告后</w:t>
      </w:r>
      <w:r>
        <w:rPr>
          <w:rFonts w:hint="eastAsia" w:ascii="仿宋" w:hAnsi="仿宋" w:eastAsia="方正书宋_GBK" w:cs="方正书宋_GBK"/>
          <w:b/>
          <w:bCs/>
          <w:color w:val="auto"/>
          <w:sz w:val="24"/>
          <w:szCs w:val="24"/>
        </w:rPr>
        <w:t>7日</w:t>
      </w:r>
      <w:r>
        <w:rPr>
          <w:rFonts w:hint="eastAsia" w:ascii="仿宋" w:hAnsi="仿宋" w:eastAsia="方正书宋_GBK" w:cs="方正书宋_GBK"/>
          <w:color w:val="auto"/>
          <w:sz w:val="24"/>
          <w:szCs w:val="24"/>
        </w:rPr>
        <w:t>内仍不支付的。</w:t>
      </w:r>
    </w:p>
    <w:p w14:paraId="2E826303">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hint="default" w:ascii="仿宋" w:hAnsi="仿宋" w:eastAsia="方正书宋_GBK" w:cs="方正书宋_GBK"/>
          <w:color w:val="auto"/>
          <w:sz w:val="24"/>
          <w:szCs w:val="24"/>
          <w:lang w:val="en-US"/>
        </w:rPr>
      </w:pPr>
      <w:r>
        <w:rPr>
          <w:rFonts w:hint="eastAsia" w:ascii="仿宋" w:hAnsi="仿宋" w:eastAsia="方正书宋_GBK" w:cs="方正书宋_GBK"/>
          <w:color w:val="auto"/>
          <w:sz w:val="24"/>
          <w:szCs w:val="24"/>
          <w:lang w:eastAsia="zh-CN"/>
        </w:rPr>
        <w:t>（</w:t>
      </w:r>
      <w:r>
        <w:rPr>
          <w:rFonts w:hint="eastAsia" w:ascii="仿宋" w:hAnsi="仿宋" w:eastAsia="方正书宋_GBK" w:cs="方正书宋_GBK"/>
          <w:color w:val="auto"/>
          <w:sz w:val="24"/>
          <w:szCs w:val="24"/>
          <w:lang w:val="en-US" w:eastAsia="zh-CN"/>
        </w:rPr>
        <w:t>2</w:t>
      </w:r>
      <w:r>
        <w:rPr>
          <w:rFonts w:hint="eastAsia" w:ascii="仿宋" w:hAnsi="仿宋" w:eastAsia="方正书宋_GBK" w:cs="方正书宋_GBK"/>
          <w:color w:val="auto"/>
          <w:sz w:val="24"/>
          <w:szCs w:val="24"/>
          <w:lang w:eastAsia="zh-CN"/>
        </w:rPr>
        <w:t>）乙方请假外出，限期内未归超过</w:t>
      </w:r>
      <w:r>
        <w:rPr>
          <w:rFonts w:hint="eastAsia" w:ascii="仿宋" w:hAnsi="仿宋" w:eastAsia="方正书宋_GBK" w:cs="方正书宋_GBK"/>
          <w:color w:val="auto"/>
          <w:sz w:val="24"/>
          <w:szCs w:val="24"/>
          <w:lang w:val="en-US" w:eastAsia="zh-CN"/>
        </w:rPr>
        <w:t>15日，且乙方、丙方未要求保留房间或者床位的。</w:t>
      </w:r>
    </w:p>
    <w:p w14:paraId="422DAC7D">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sz w:val="24"/>
          <w:szCs w:val="24"/>
          <w:lang w:val="en-US" w:eastAsia="zh-CN"/>
        </w:rPr>
        <w:t>3</w:t>
      </w:r>
      <w:r>
        <w:rPr>
          <w:rFonts w:hint="eastAsia" w:ascii="仿宋" w:hAnsi="仿宋" w:eastAsia="方正书宋_GBK" w:cs="方正书宋_GBK"/>
          <w:color w:val="auto"/>
          <w:sz w:val="24"/>
          <w:szCs w:val="24"/>
        </w:rPr>
        <w:t>）乙方严重违反甲方的规章制度、拒不配合甲方管理造成甲方难以履行对乙方的养老服务，或者影响甲方其他入住人员的正常生活、造成其他入住老</w:t>
      </w:r>
      <w:r>
        <w:rPr>
          <w:rFonts w:hint="eastAsia" w:ascii="仿宋" w:hAnsi="仿宋" w:eastAsia="方正书宋_GBK" w:cs="方正书宋_GBK"/>
          <w:color w:val="auto"/>
          <w:sz w:val="24"/>
          <w:szCs w:val="24"/>
          <w:lang w:eastAsia="zh-CN"/>
        </w:rPr>
        <w:t>年</w:t>
      </w:r>
      <w:r>
        <w:rPr>
          <w:rFonts w:hint="eastAsia" w:ascii="仿宋" w:hAnsi="仿宋" w:eastAsia="方正书宋_GBK" w:cs="方正书宋_GBK"/>
          <w:color w:val="auto"/>
          <w:sz w:val="24"/>
          <w:szCs w:val="24"/>
        </w:rPr>
        <w:t>人伤害或现实性伤害危险的，导致甲方的运营秩序无法正常维持的。</w:t>
      </w:r>
    </w:p>
    <w:p w14:paraId="7215D9EA">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hint="eastAsia" w:ascii="仿宋" w:hAnsi="仿宋" w:eastAsia="方正书宋_GBK" w:cs="方正书宋_GBK"/>
          <w:color w:val="auto"/>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sz w:val="24"/>
          <w:szCs w:val="24"/>
          <w:lang w:val="en-US" w:eastAsia="zh-CN"/>
        </w:rPr>
        <w:t>4</w:t>
      </w:r>
      <w:r>
        <w:rPr>
          <w:rFonts w:hint="eastAsia" w:ascii="仿宋" w:hAnsi="仿宋" w:eastAsia="方正书宋_GBK" w:cs="方正书宋_GBK"/>
          <w:color w:val="auto"/>
          <w:sz w:val="24"/>
          <w:szCs w:val="24"/>
        </w:rPr>
        <w:t>）乙方出现精神障碍、患有必须隔离治疗的疾病或者具有暴力倾向等人身危险的。</w:t>
      </w:r>
    </w:p>
    <w:p w14:paraId="3EF9E6F4">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8.2.3</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出现下列情形之一的，甲方、乙方、丙方均有权解除本合同：</w:t>
      </w:r>
    </w:p>
    <w:p w14:paraId="16C7AF41">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（1）因食品、材料、劳动力</w:t>
      </w:r>
      <w:r>
        <w:rPr>
          <w:rFonts w:hint="eastAsia" w:ascii="仿宋" w:hAnsi="仿宋" w:eastAsia="方正书宋_GBK" w:cs="方正书宋_GBK"/>
          <w:color w:val="auto"/>
          <w:sz w:val="24"/>
          <w:szCs w:val="24"/>
          <w:lang w:eastAsia="zh-CN"/>
        </w:rPr>
        <w:t>、房租</w:t>
      </w:r>
      <w:r>
        <w:rPr>
          <w:rFonts w:hint="eastAsia" w:ascii="仿宋" w:hAnsi="仿宋" w:eastAsia="方正书宋_GBK" w:cs="方正书宋_GBK"/>
          <w:color w:val="auto"/>
          <w:sz w:val="24"/>
          <w:szCs w:val="24"/>
        </w:rPr>
        <w:t>等与甲方日常管理服务直接相关的市场价格发生重大变化，调整相应费用时，乙方、丙方对收费标准有异议的，要求按原收费标准继续履行合同的，或拒绝根据调整后的收费标准支付相应费用的。</w:t>
      </w:r>
    </w:p>
    <w:p w14:paraId="7C505EDA">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2）乙方、丙方对老年人能力评估结果如有异议，可向有资质的第三方机构申请复评，根据复评结果，仍需要调整乙方相应的照料护理等级、服务内容和服务费用，但乙方、丙方拒绝签署《变更事项确认表》的，或者乙方</w:t>
      </w:r>
      <w:r>
        <w:rPr>
          <w:rFonts w:hint="eastAsia" w:ascii="仿宋" w:hAnsi="仿宋" w:eastAsia="方正书宋_GBK" w:cs="方正书宋_GBK"/>
          <w:color w:val="auto"/>
          <w:sz w:val="24"/>
          <w:szCs w:val="24"/>
          <w:lang w:eastAsia="zh-CN"/>
        </w:rPr>
        <w:t>、</w:t>
      </w:r>
      <w:r>
        <w:rPr>
          <w:rFonts w:hint="eastAsia" w:ascii="仿宋" w:hAnsi="仿宋" w:eastAsia="方正书宋_GBK" w:cs="方正书宋_GBK"/>
          <w:color w:val="auto"/>
          <w:sz w:val="24"/>
          <w:szCs w:val="24"/>
        </w:rPr>
        <w:t>丙方对评估结果有异议，但又不与甲方协商进行复评的。</w:t>
      </w:r>
    </w:p>
    <w:p w14:paraId="26ABD1DD">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（3）如果根据乙方健康状况的变化，不调整服务项目将导致乙方的健康安全无法保障的，在甲方提出变更的服务方案后，乙方、丙方拒绝变更服务方案的。</w:t>
      </w:r>
    </w:p>
    <w:p w14:paraId="3402424A">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8.3</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合同的终止</w:t>
      </w:r>
    </w:p>
    <w:p w14:paraId="47B2ECD9">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乙方在入住甲方期间去世，合同自动终止。</w:t>
      </w:r>
    </w:p>
    <w:p w14:paraId="08B407AD">
      <w:pPr>
        <w:keepNext w:val="0"/>
        <w:keepLines w:val="0"/>
        <w:pageBreakBefore w:val="0"/>
        <w:widowControl w:val="0"/>
        <w:kinsoku/>
        <w:topLinePunct w:val="0"/>
        <w:autoSpaceDE/>
        <w:autoSpaceDN/>
        <w:bidi w:val="0"/>
        <w:adjustRightInd w:val="0"/>
        <w:snapToGrid w:val="0"/>
        <w:spacing w:line="430" w:lineRule="exact"/>
        <w:jc w:val="center"/>
        <w:textAlignment w:val="baseline"/>
        <w:rPr>
          <w:rFonts w:hint="eastAsia" w:ascii="仿宋" w:hAnsi="仿宋" w:eastAsia="方正黑体_GBK" w:cs="方正黑体_GBK"/>
          <w:color w:val="auto"/>
          <w:kern w:val="0"/>
          <w:sz w:val="28"/>
          <w:szCs w:val="28"/>
        </w:rPr>
      </w:pPr>
    </w:p>
    <w:p w14:paraId="7D01C1F3">
      <w:pPr>
        <w:keepNext w:val="0"/>
        <w:keepLines w:val="0"/>
        <w:pageBreakBefore w:val="0"/>
        <w:widowControl w:val="0"/>
        <w:kinsoku/>
        <w:topLinePunct w:val="0"/>
        <w:autoSpaceDE/>
        <w:autoSpaceDN/>
        <w:bidi w:val="0"/>
        <w:adjustRightInd w:val="0"/>
        <w:snapToGrid w:val="0"/>
        <w:spacing w:line="430" w:lineRule="exact"/>
        <w:jc w:val="center"/>
        <w:textAlignment w:val="baseline"/>
        <w:rPr>
          <w:rFonts w:ascii="仿宋" w:hAnsi="仿宋" w:eastAsia="方正黑体_GBK" w:cs="方正黑体_GBK"/>
          <w:color w:val="auto"/>
          <w:kern w:val="0"/>
          <w:sz w:val="28"/>
          <w:szCs w:val="28"/>
        </w:rPr>
      </w:pPr>
      <w:r>
        <w:rPr>
          <w:rFonts w:hint="eastAsia" w:ascii="仿宋" w:hAnsi="仿宋" w:eastAsia="方正黑体_GBK" w:cs="方正黑体_GBK"/>
          <w:color w:val="auto"/>
          <w:kern w:val="0"/>
          <w:sz w:val="28"/>
          <w:szCs w:val="28"/>
        </w:rPr>
        <w:t>第九条  重大事项的特别约定</w:t>
      </w:r>
    </w:p>
    <w:p w14:paraId="6F01B064">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9.1</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乙方外出管理</w:t>
      </w:r>
    </w:p>
    <w:p w14:paraId="55CD951E">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甲方不对乙方是否具备独自外出能力进行判断，亦不对此承担责任</w:t>
      </w:r>
      <w:r>
        <w:rPr>
          <w:rFonts w:hint="eastAsia" w:ascii="仿宋" w:hAnsi="仿宋" w:eastAsia="方正书宋_GBK" w:cs="方正书宋_GBK"/>
          <w:b/>
          <w:bCs/>
          <w:color w:val="auto"/>
          <w:sz w:val="24"/>
          <w:szCs w:val="24"/>
          <w:lang w:eastAsia="zh-CN"/>
        </w:rPr>
        <w:t>，</w:t>
      </w:r>
      <w:r>
        <w:rPr>
          <w:rFonts w:hint="eastAsia" w:ascii="仿宋" w:hAnsi="仿宋" w:eastAsia="方正书宋_GBK" w:cs="方正书宋_GBK"/>
          <w:b/>
          <w:bCs/>
          <w:color w:val="auto"/>
          <w:sz w:val="24"/>
          <w:szCs w:val="24"/>
        </w:rPr>
        <w:t>由</w:t>
      </w:r>
      <w:r>
        <w:rPr>
          <w:rFonts w:hint="eastAsia" w:ascii="仿宋" w:hAnsi="仿宋" w:eastAsia="方正书宋_GBK" w:cs="方正书宋_GBK"/>
          <w:b/>
          <w:bCs/>
          <w:color w:val="auto"/>
          <w:sz w:val="24"/>
          <w:szCs w:val="24"/>
          <w:lang w:eastAsia="zh-CN"/>
        </w:rPr>
        <w:t>乙方、</w:t>
      </w:r>
      <w:r>
        <w:rPr>
          <w:rFonts w:hint="eastAsia" w:ascii="仿宋" w:hAnsi="仿宋" w:eastAsia="方正书宋_GBK" w:cs="方正书宋_GBK"/>
          <w:b/>
          <w:bCs/>
          <w:color w:val="auto"/>
          <w:sz w:val="24"/>
          <w:szCs w:val="24"/>
        </w:rPr>
        <w:t>丙方在《入住登记表》中“外出管理”栏确认是否需要实行限制外出服务管理。外出期间发生事故（包括但不限于摔伤、走失、财物丢失）、突发疾病、遭受人身损害、死亡或者造成他人损害的，因此造成的后果由乙方</w:t>
      </w:r>
      <w:r>
        <w:rPr>
          <w:rFonts w:hint="eastAsia" w:ascii="仿宋" w:hAnsi="仿宋" w:eastAsia="方正书宋_GBK" w:cs="方正书宋_GBK"/>
          <w:b/>
          <w:bCs/>
          <w:color w:val="auto"/>
          <w:sz w:val="24"/>
          <w:szCs w:val="24"/>
          <w:lang w:eastAsia="zh-CN"/>
        </w:rPr>
        <w:t>、</w:t>
      </w:r>
      <w:r>
        <w:rPr>
          <w:rFonts w:hint="eastAsia" w:ascii="仿宋" w:hAnsi="仿宋" w:eastAsia="方正书宋_GBK" w:cs="方正书宋_GBK"/>
          <w:b/>
          <w:bCs/>
          <w:color w:val="auto"/>
          <w:sz w:val="24"/>
          <w:szCs w:val="24"/>
        </w:rPr>
        <w:t>丙方承担，甲方不承担责任。</w:t>
      </w:r>
    </w:p>
    <w:p w14:paraId="0FB404DC">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9.2</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乙方突发重大情况，甲方与丙方的责任承担</w:t>
      </w:r>
    </w:p>
    <w:p w14:paraId="2EA8AAAC">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在乙方入住甲方期间，乙方因自身原因出现突发危重疾病、身体伤害等紧急情况，或精神状况恶化、去世等重大情况时，如甲方在所提供服务和自身能力的</w:t>
      </w:r>
      <w:r>
        <w:rPr>
          <w:rFonts w:hint="eastAsia" w:ascii="仿宋" w:hAnsi="仿宋" w:eastAsia="方正书宋_GBK" w:cs="方正书宋_GBK"/>
          <w:b/>
          <w:bCs/>
          <w:color w:val="auto"/>
          <w:spacing w:val="-6"/>
          <w:sz w:val="24"/>
          <w:szCs w:val="24"/>
        </w:rPr>
        <w:t>范围内，采取必要措施，及时联系120等医疗急救机构，并及时联系丙方，但甲方</w:t>
      </w:r>
      <w:r>
        <w:rPr>
          <w:rFonts w:hint="eastAsia" w:ascii="仿宋" w:hAnsi="仿宋" w:eastAsia="方正书宋_GBK" w:cs="方正书宋_GBK"/>
          <w:b/>
          <w:bCs/>
          <w:color w:val="auto"/>
          <w:sz w:val="24"/>
          <w:szCs w:val="24"/>
        </w:rPr>
        <w:t>无法联系到丙方的，应</w:t>
      </w:r>
      <w:r>
        <w:rPr>
          <w:rFonts w:hint="eastAsia" w:ascii="仿宋" w:hAnsi="仿宋" w:eastAsia="方正书宋_GBK" w:cs="方正书宋_GBK"/>
          <w:b/>
          <w:bCs/>
          <w:color w:val="auto"/>
          <w:sz w:val="24"/>
          <w:szCs w:val="24"/>
          <w:lang w:eastAsia="zh-CN"/>
        </w:rPr>
        <w:t>及时</w:t>
      </w:r>
      <w:r>
        <w:rPr>
          <w:rFonts w:hint="eastAsia" w:ascii="仿宋" w:hAnsi="仿宋" w:eastAsia="方正书宋_GBK" w:cs="方正书宋_GBK"/>
          <w:b/>
          <w:bCs/>
          <w:color w:val="auto"/>
          <w:sz w:val="24"/>
          <w:szCs w:val="24"/>
        </w:rPr>
        <w:t>与</w:t>
      </w:r>
      <w:r>
        <w:rPr>
          <w:rFonts w:hint="eastAsia" w:ascii="仿宋" w:hAnsi="仿宋" w:eastAsia="方正书宋_GBK" w:cs="方正书宋_GBK"/>
          <w:b/>
          <w:bCs/>
          <w:color w:val="auto"/>
          <w:sz w:val="24"/>
          <w:szCs w:val="24"/>
          <w:lang w:eastAsia="zh-CN"/>
        </w:rPr>
        <w:t>紧急</w:t>
      </w:r>
      <w:r>
        <w:rPr>
          <w:rFonts w:hint="eastAsia" w:ascii="仿宋" w:hAnsi="仿宋" w:eastAsia="方正书宋_GBK" w:cs="方正书宋_GBK"/>
          <w:b/>
          <w:bCs/>
          <w:color w:val="auto"/>
          <w:sz w:val="24"/>
          <w:szCs w:val="24"/>
        </w:rPr>
        <w:t>联系人取得联系，通报情况。</w:t>
      </w:r>
    </w:p>
    <w:p w14:paraId="6F22A9A5">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因乙方发生紧急情况产生的急救费用、治疗费用、住院押金等均由乙方</w:t>
      </w:r>
      <w:r>
        <w:rPr>
          <w:rFonts w:hint="eastAsia" w:ascii="仿宋" w:hAnsi="仿宋" w:eastAsia="方正书宋_GBK" w:cs="方正书宋_GBK"/>
          <w:b/>
          <w:bCs/>
          <w:color w:val="auto"/>
          <w:sz w:val="24"/>
          <w:szCs w:val="24"/>
          <w:lang w:eastAsia="zh-CN"/>
        </w:rPr>
        <w:t>、丙</w:t>
      </w:r>
      <w:r>
        <w:rPr>
          <w:rFonts w:hint="eastAsia" w:ascii="仿宋" w:hAnsi="仿宋" w:eastAsia="方正书宋_GBK" w:cs="方正书宋_GBK"/>
          <w:b/>
          <w:bCs/>
          <w:color w:val="auto"/>
          <w:sz w:val="24"/>
          <w:szCs w:val="24"/>
        </w:rPr>
        <w:t>方负担。甲方因此垫付费用的，乙方或</w:t>
      </w:r>
      <w:r>
        <w:rPr>
          <w:rFonts w:hint="eastAsia" w:ascii="仿宋" w:hAnsi="仿宋" w:eastAsia="方正书宋_GBK" w:cs="方正书宋_GBK"/>
          <w:b/>
          <w:bCs/>
          <w:color w:val="auto"/>
          <w:sz w:val="24"/>
          <w:szCs w:val="24"/>
          <w:lang w:eastAsia="zh-CN"/>
        </w:rPr>
        <w:t>丙方</w:t>
      </w:r>
      <w:r>
        <w:rPr>
          <w:rFonts w:hint="eastAsia" w:ascii="仿宋" w:hAnsi="仿宋" w:eastAsia="方正书宋_GBK" w:cs="方正书宋_GBK"/>
          <w:b/>
          <w:bCs/>
          <w:color w:val="auto"/>
          <w:sz w:val="24"/>
          <w:szCs w:val="24"/>
        </w:rPr>
        <w:t>应及时清偿。甲方在按照本合同的约定履行相应义务后，不承担责任。</w:t>
      </w:r>
    </w:p>
    <w:p w14:paraId="215682B7">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9.3</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 xml:space="preserve">乙方去世善后事宜及相关费用 </w:t>
      </w:r>
    </w:p>
    <w:p w14:paraId="6C0A5D80">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乙方在入住甲方期间去世的，甲方应当及时通知丙方负责善后事宜。甲方如与丙方无法取得联系的，应当及时</w:t>
      </w:r>
      <w:r>
        <w:rPr>
          <w:rFonts w:hint="eastAsia" w:ascii="仿宋" w:hAnsi="仿宋" w:eastAsia="方正书宋_GBK" w:cs="方正书宋_GBK"/>
          <w:b/>
          <w:bCs/>
          <w:color w:val="auto"/>
          <w:sz w:val="24"/>
          <w:szCs w:val="24"/>
          <w:lang w:eastAsia="zh-CN"/>
        </w:rPr>
        <w:t>通知紧急联系人，经医疗机构认定死亡的，应及时</w:t>
      </w:r>
      <w:r>
        <w:rPr>
          <w:rFonts w:hint="eastAsia" w:ascii="仿宋" w:hAnsi="仿宋" w:eastAsia="方正书宋_GBK" w:cs="方正书宋_GBK"/>
          <w:b/>
          <w:bCs/>
          <w:color w:val="auto"/>
          <w:sz w:val="24"/>
          <w:szCs w:val="24"/>
        </w:rPr>
        <w:t>联系殡仪馆妥善保存乙方遗体，因此发生的费用由丙方承担。</w:t>
      </w:r>
    </w:p>
    <w:p w14:paraId="347B2918">
      <w:pPr>
        <w:keepNext w:val="0"/>
        <w:keepLines w:val="0"/>
        <w:pageBreakBefore w:val="0"/>
        <w:widowControl w:val="0"/>
        <w:kinsoku/>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9.4</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由乙方、丙方指定</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rPr>
        <w:t>为紧急联系人，紧急联系人电话为:</w:t>
      </w:r>
      <w:r>
        <w:rPr>
          <w:rFonts w:hint="eastAsia" w:ascii="仿宋" w:hAnsi="仿宋" w:eastAsia="方正书宋_GBK" w:cs="方正书宋_GBK"/>
          <w:b/>
          <w:bCs/>
          <w:color w:val="auto"/>
          <w:sz w:val="24"/>
          <w:szCs w:val="24"/>
          <w:u w:val="single"/>
        </w:rPr>
        <w:t xml:space="preserve">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rPr>
        <w:t>。联系地址为：</w:t>
      </w:r>
      <w:r>
        <w:rPr>
          <w:rFonts w:hint="eastAsia" w:ascii="仿宋" w:hAnsi="仿宋" w:eastAsia="方正书宋_GBK" w:cs="方正书宋_GBK"/>
          <w:b/>
          <w:bCs/>
          <w:color w:val="auto"/>
          <w:sz w:val="24"/>
          <w:szCs w:val="24"/>
          <w:u w:val="single"/>
        </w:rPr>
        <w:t xml:space="preserve">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u w:val="single"/>
        </w:rPr>
        <w:t xml:space="preserve">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u w:val="single"/>
          <w:lang w:val="en-US" w:eastAsia="zh-CN"/>
        </w:rPr>
        <w:t xml:space="preserve">               </w:t>
      </w:r>
      <w:r>
        <w:rPr>
          <w:rFonts w:hint="eastAsia" w:ascii="仿宋" w:hAnsi="仿宋" w:eastAsia="方正书宋_GBK" w:cs="方正书宋_GBK"/>
          <w:b/>
          <w:bCs/>
          <w:color w:val="auto"/>
          <w:sz w:val="24"/>
          <w:szCs w:val="24"/>
        </w:rPr>
        <w:t>。紧急联系人信息发生变更时，乙方、丙方应当及时通知甲方。因乙方</w:t>
      </w:r>
      <w:r>
        <w:rPr>
          <w:rFonts w:hint="eastAsia" w:ascii="仿宋" w:hAnsi="仿宋" w:eastAsia="方正书宋_GBK" w:cs="方正书宋_GBK"/>
          <w:b/>
          <w:bCs/>
          <w:color w:val="auto"/>
          <w:sz w:val="24"/>
          <w:szCs w:val="24"/>
          <w:lang w:eastAsia="zh-CN"/>
        </w:rPr>
        <w:t>、</w:t>
      </w:r>
      <w:r>
        <w:rPr>
          <w:rFonts w:hint="eastAsia" w:ascii="仿宋" w:hAnsi="仿宋" w:eastAsia="方正书宋_GBK" w:cs="方正书宋_GBK"/>
          <w:b/>
          <w:bCs/>
          <w:color w:val="auto"/>
          <w:sz w:val="24"/>
          <w:szCs w:val="24"/>
        </w:rPr>
        <w:t>丙方提供的紧急联系人的联系地址、方式不准确或不详细或变更后未及时通知甲方，或其他客观原因致使甲方无法与丙方</w:t>
      </w:r>
      <w:r>
        <w:rPr>
          <w:rFonts w:hint="eastAsia" w:ascii="仿宋" w:hAnsi="仿宋" w:eastAsia="方正书宋_GBK" w:cs="方正书宋_GBK"/>
          <w:b/>
          <w:bCs/>
          <w:color w:val="auto"/>
          <w:sz w:val="24"/>
          <w:szCs w:val="24"/>
          <w:lang w:eastAsia="zh-CN"/>
        </w:rPr>
        <w:t>和紧急联系人</w:t>
      </w:r>
      <w:r>
        <w:rPr>
          <w:rFonts w:hint="eastAsia" w:ascii="仿宋" w:hAnsi="仿宋" w:eastAsia="方正书宋_GBK" w:cs="方正书宋_GBK"/>
          <w:b/>
          <w:bCs/>
          <w:color w:val="auto"/>
          <w:sz w:val="24"/>
          <w:szCs w:val="24"/>
        </w:rPr>
        <w:t>及时联系</w:t>
      </w:r>
      <w:r>
        <w:rPr>
          <w:rFonts w:hint="eastAsia" w:ascii="仿宋" w:hAnsi="仿宋" w:eastAsia="方正书宋_GBK" w:cs="方正书宋_GBK"/>
          <w:b/>
          <w:bCs/>
          <w:color w:val="auto"/>
          <w:sz w:val="24"/>
          <w:szCs w:val="24"/>
          <w:lang w:eastAsia="zh-CN"/>
        </w:rPr>
        <w:t>的</w:t>
      </w:r>
      <w:r>
        <w:rPr>
          <w:rFonts w:hint="eastAsia" w:ascii="仿宋" w:hAnsi="仿宋" w:eastAsia="方正书宋_GBK" w:cs="方正书宋_GBK"/>
          <w:b/>
          <w:bCs/>
          <w:color w:val="auto"/>
          <w:sz w:val="24"/>
          <w:szCs w:val="24"/>
        </w:rPr>
        <w:t>，连续达</w:t>
      </w:r>
      <w:r>
        <w:rPr>
          <w:rFonts w:hint="eastAsia" w:ascii="仿宋" w:hAnsi="仿宋" w:eastAsia="方正书宋_GBK" w:cs="方正书宋_GBK"/>
          <w:b/>
          <w:bCs/>
          <w:color w:val="auto"/>
          <w:sz w:val="24"/>
          <w:szCs w:val="24"/>
          <w:lang w:val="en-US" w:eastAsia="zh-CN"/>
        </w:rPr>
        <w:t>30日</w:t>
      </w:r>
      <w:r>
        <w:rPr>
          <w:rFonts w:hint="eastAsia" w:ascii="仿宋" w:hAnsi="仿宋" w:eastAsia="方正书宋_GBK" w:cs="方正书宋_GBK"/>
          <w:b/>
          <w:bCs/>
          <w:color w:val="auto"/>
          <w:sz w:val="24"/>
          <w:szCs w:val="24"/>
        </w:rPr>
        <w:t>则视为联系中断。甲方与乙方</w:t>
      </w:r>
      <w:r>
        <w:rPr>
          <w:rFonts w:hint="eastAsia" w:ascii="仿宋" w:hAnsi="仿宋" w:eastAsia="方正书宋_GBK" w:cs="方正书宋_GBK"/>
          <w:b/>
          <w:bCs/>
          <w:color w:val="auto"/>
          <w:sz w:val="24"/>
          <w:szCs w:val="24"/>
          <w:lang w:eastAsia="zh-CN"/>
        </w:rPr>
        <w:t>、丙方</w:t>
      </w:r>
      <w:r>
        <w:rPr>
          <w:rFonts w:hint="eastAsia" w:ascii="仿宋" w:hAnsi="仿宋" w:eastAsia="方正书宋_GBK" w:cs="方正书宋_GBK"/>
          <w:b/>
          <w:bCs/>
          <w:color w:val="auto"/>
          <w:sz w:val="24"/>
          <w:szCs w:val="24"/>
        </w:rPr>
        <w:t>协商后，可以重新确定</w:t>
      </w:r>
      <w:r>
        <w:rPr>
          <w:rFonts w:hint="eastAsia" w:ascii="仿宋" w:hAnsi="仿宋" w:eastAsia="方正书宋_GBK" w:cs="方正书宋_GBK"/>
          <w:b/>
          <w:bCs/>
          <w:color w:val="auto"/>
          <w:sz w:val="24"/>
          <w:szCs w:val="24"/>
          <w:lang w:eastAsia="zh-CN"/>
        </w:rPr>
        <w:t>紧急</w:t>
      </w:r>
      <w:r>
        <w:rPr>
          <w:rFonts w:hint="eastAsia" w:ascii="仿宋" w:hAnsi="仿宋" w:eastAsia="方正书宋_GBK" w:cs="方正书宋_GBK"/>
          <w:b/>
          <w:bCs/>
          <w:color w:val="auto"/>
          <w:sz w:val="24"/>
          <w:szCs w:val="24"/>
        </w:rPr>
        <w:t>联系人。</w:t>
      </w:r>
    </w:p>
    <w:p w14:paraId="29D317D4">
      <w:pPr>
        <w:keepNext w:val="0"/>
        <w:keepLines w:val="0"/>
        <w:pageBreakBefore w:val="0"/>
        <w:widowControl w:val="0"/>
        <w:kinsoku/>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在乙方发生突发疾病（含危重疾病）、身体伤害等紧急情况，而甲方无法联系丙方时，紧急联系人应当配合甲方联系丙方。紧急联系人不配合的，由乙方、丙方承担责任。</w:t>
      </w:r>
    </w:p>
    <w:p w14:paraId="40D835E7">
      <w:pPr>
        <w:keepNext w:val="0"/>
        <w:keepLines w:val="0"/>
        <w:pageBreakBefore w:val="0"/>
        <w:widowControl w:val="0"/>
        <w:kinsoku/>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9.5</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其他情形下责任的承担</w:t>
      </w:r>
    </w:p>
    <w:p w14:paraId="68C763A9">
      <w:pPr>
        <w:keepNext w:val="0"/>
        <w:keepLines w:val="0"/>
        <w:pageBreakBefore w:val="0"/>
        <w:widowControl w:val="0"/>
        <w:kinsoku/>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9.5.1</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在乙方入住甲方期间，甲方应当告知乙方不能食用与其身体状况不适宜的食品</w:t>
      </w:r>
      <w:r>
        <w:rPr>
          <w:rFonts w:hint="eastAsia" w:ascii="仿宋" w:hAnsi="仿宋" w:eastAsia="方正书宋_GBK" w:cs="方正书宋_GBK"/>
          <w:b/>
          <w:bCs/>
          <w:color w:val="auto"/>
          <w:sz w:val="24"/>
          <w:szCs w:val="24"/>
          <w:lang w:eastAsia="zh-CN"/>
        </w:rPr>
        <w:t>、药品</w:t>
      </w:r>
      <w:r>
        <w:rPr>
          <w:rFonts w:hint="eastAsia" w:ascii="仿宋" w:hAnsi="仿宋" w:eastAsia="方正书宋_GBK" w:cs="方正书宋_GBK"/>
          <w:b/>
          <w:bCs/>
          <w:color w:val="auto"/>
          <w:sz w:val="24"/>
          <w:szCs w:val="24"/>
        </w:rPr>
        <w:t>，乙方因食用他人带入的食品</w:t>
      </w:r>
      <w:r>
        <w:rPr>
          <w:rFonts w:hint="eastAsia" w:ascii="仿宋" w:hAnsi="仿宋" w:eastAsia="方正书宋_GBK" w:cs="方正书宋_GBK"/>
          <w:b/>
          <w:bCs/>
          <w:color w:val="auto"/>
          <w:sz w:val="24"/>
          <w:szCs w:val="24"/>
          <w:lang w:eastAsia="zh-CN"/>
        </w:rPr>
        <w:t>或药品</w:t>
      </w:r>
      <w:r>
        <w:rPr>
          <w:rFonts w:hint="eastAsia" w:ascii="仿宋" w:hAnsi="仿宋" w:eastAsia="方正书宋_GBK" w:cs="方正书宋_GBK"/>
          <w:b/>
          <w:bCs/>
          <w:color w:val="auto"/>
          <w:sz w:val="24"/>
          <w:szCs w:val="24"/>
        </w:rPr>
        <w:t>等原因造成损害的，甲方应当及时通知丙方</w:t>
      </w:r>
      <w:r>
        <w:rPr>
          <w:rFonts w:hint="eastAsia" w:ascii="仿宋" w:hAnsi="仿宋" w:eastAsia="方正书宋_GBK" w:cs="方正书宋_GBK"/>
          <w:b/>
          <w:bCs/>
          <w:color w:val="auto"/>
          <w:sz w:val="24"/>
          <w:szCs w:val="24"/>
          <w:lang w:eastAsia="zh-CN"/>
        </w:rPr>
        <w:t>，并由乙方、丙方</w:t>
      </w:r>
      <w:r>
        <w:rPr>
          <w:rFonts w:hint="eastAsia" w:ascii="仿宋" w:hAnsi="仿宋" w:eastAsia="方正书宋_GBK" w:cs="方正书宋_GBK"/>
          <w:b/>
          <w:bCs/>
          <w:color w:val="auto"/>
          <w:sz w:val="24"/>
          <w:szCs w:val="24"/>
        </w:rPr>
        <w:t>自行承担责任。</w:t>
      </w:r>
    </w:p>
    <w:p w14:paraId="1A0EA0A2">
      <w:pPr>
        <w:keepNext w:val="0"/>
        <w:keepLines w:val="0"/>
        <w:pageBreakBefore w:val="0"/>
        <w:widowControl w:val="0"/>
        <w:kinsoku/>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9.5.2</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在乙方属于完全民事行为能力人时，因乙方原因造成其自身或者他人损害的，由乙方承担相应责任，丙方承担连带责任；在乙方属于限制民事行为能力人或无民事行为能力人时，因乙方原因造成其自身或者他人损害的，应由丙方承担相应责任。甲方未充分履行安全保障义务的，需依法承担相应责任。</w:t>
      </w:r>
    </w:p>
    <w:p w14:paraId="4AF60267">
      <w:pPr>
        <w:keepNext w:val="0"/>
        <w:keepLines w:val="0"/>
        <w:pageBreakBefore w:val="0"/>
        <w:widowControl w:val="0"/>
        <w:kinsoku/>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9.5.3</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甲方在询问乙方健康状况、用药情况及过往病史时，乙方、丙方应当如实告知，若因未如实告知造成甲方在提供服务过程中导致乙方发生人身损害的，由乙方、丙方承担相应责任。</w:t>
      </w:r>
    </w:p>
    <w:p w14:paraId="07D094AF">
      <w:pPr>
        <w:keepNext w:val="0"/>
        <w:keepLines w:val="0"/>
        <w:pageBreakBefore w:val="0"/>
        <w:widowControl w:val="0"/>
        <w:kinsoku/>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9.5.4</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乙方需外出就医，丙方拒绝及时携乙方就诊的，由此造成的一切后果由丙方承担；丙方拒绝及时携乙方就诊的，为了乙方的健康和安全，甲方</w:t>
      </w:r>
      <w:r>
        <w:rPr>
          <w:rFonts w:hint="eastAsia" w:ascii="仿宋" w:hAnsi="仿宋" w:eastAsia="方正书宋_GBK" w:cs="方正书宋_GBK"/>
          <w:b/>
          <w:bCs/>
          <w:color w:val="auto"/>
          <w:sz w:val="24"/>
          <w:szCs w:val="24"/>
          <w:lang w:eastAsia="zh-CN"/>
        </w:rPr>
        <w:t>可委托第三方（含个人）</w:t>
      </w:r>
      <w:r>
        <w:rPr>
          <w:rFonts w:hint="eastAsia" w:ascii="仿宋" w:hAnsi="仿宋" w:eastAsia="方正书宋_GBK" w:cs="方正书宋_GBK"/>
          <w:b/>
          <w:bCs/>
          <w:color w:val="auto"/>
          <w:sz w:val="24"/>
          <w:szCs w:val="24"/>
        </w:rPr>
        <w:t>陪同送医，就诊结果由乙方、丙方承担责任并支付就医费用。甲方充分履行安全保障义务的，无需承担其他责任。</w:t>
      </w:r>
    </w:p>
    <w:p w14:paraId="2724F7F4">
      <w:pPr>
        <w:keepNext w:val="0"/>
        <w:keepLines w:val="0"/>
        <w:pageBreakBefore w:val="0"/>
        <w:widowControl w:val="0"/>
        <w:kinsoku/>
        <w:topLinePunct w:val="0"/>
        <w:autoSpaceDE/>
        <w:autoSpaceDN/>
        <w:bidi w:val="0"/>
        <w:adjustRightInd w:val="0"/>
        <w:snapToGrid w:val="0"/>
        <w:spacing w:line="430" w:lineRule="exact"/>
        <w:ind w:firstLine="482" w:firstLineChars="200"/>
        <w:rPr>
          <w:rFonts w:hint="eastAsia" w:ascii="仿宋" w:hAnsi="仿宋" w:eastAsia="方正书宋_GBK" w:cs="方正书宋_GBK"/>
          <w:b/>
          <w:bCs/>
          <w:color w:val="auto"/>
          <w:sz w:val="24"/>
          <w:szCs w:val="24"/>
          <w:u w:val="single"/>
          <w:lang w:eastAsia="zh-CN"/>
        </w:rPr>
      </w:pPr>
      <w:r>
        <w:rPr>
          <w:rFonts w:hint="eastAsia" w:ascii="仿宋" w:hAnsi="仿宋" w:eastAsia="方正书宋_GBK" w:cs="方正书宋_GBK"/>
          <w:b/>
          <w:bCs/>
          <w:color w:val="auto"/>
          <w:sz w:val="24"/>
          <w:szCs w:val="24"/>
        </w:rPr>
        <w:t>9.6</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本条约定的上述各款内容，甲方应当提示乙方、丙方重点注意，按照乙方或丙方的要求，逐条向乙方、丙方讲解。</w:t>
      </w:r>
      <w:r>
        <w:rPr>
          <w:rFonts w:hint="eastAsia" w:ascii="仿宋" w:hAnsi="仿宋" w:eastAsia="方正书宋_GBK" w:cs="方正书宋_GBK"/>
          <w:b/>
          <w:bCs/>
          <w:color w:val="auto"/>
          <w:sz w:val="24"/>
          <w:szCs w:val="24"/>
          <w:lang w:eastAsia="zh-CN"/>
        </w:rPr>
        <w:t>甲方与乙方、丙方可另行签署有关风险告知书。</w:t>
      </w:r>
    </w:p>
    <w:p w14:paraId="186091EA">
      <w:pPr>
        <w:keepNext w:val="0"/>
        <w:keepLines w:val="0"/>
        <w:pageBreakBefore w:val="0"/>
        <w:widowControl w:val="0"/>
        <w:kinsoku/>
        <w:topLinePunct w:val="0"/>
        <w:autoSpaceDE/>
        <w:autoSpaceDN/>
        <w:bidi w:val="0"/>
        <w:adjustRightInd w:val="0"/>
        <w:snapToGrid w:val="0"/>
        <w:spacing w:line="430" w:lineRule="exact"/>
        <w:rPr>
          <w:rFonts w:ascii="仿宋" w:hAnsi="仿宋" w:eastAsia="仿宋_GB2312" w:cs="仿宋_GB2312"/>
          <w:color w:val="auto"/>
          <w:sz w:val="24"/>
          <w:szCs w:val="24"/>
        </w:rPr>
      </w:pPr>
    </w:p>
    <w:p w14:paraId="5048ACBD">
      <w:pPr>
        <w:keepNext w:val="0"/>
        <w:keepLines w:val="0"/>
        <w:pageBreakBefore w:val="0"/>
        <w:widowControl w:val="0"/>
        <w:kinsoku/>
        <w:topLinePunct w:val="0"/>
        <w:autoSpaceDE/>
        <w:autoSpaceDN/>
        <w:bidi w:val="0"/>
        <w:adjustRightInd w:val="0"/>
        <w:snapToGrid w:val="0"/>
        <w:spacing w:line="430" w:lineRule="exact"/>
        <w:jc w:val="center"/>
        <w:textAlignment w:val="baseline"/>
        <w:rPr>
          <w:rFonts w:ascii="仿宋" w:hAnsi="仿宋" w:eastAsia="方正黑体_GBK" w:cs="方正黑体_GBK"/>
          <w:color w:val="auto"/>
          <w:kern w:val="0"/>
          <w:sz w:val="28"/>
          <w:szCs w:val="28"/>
        </w:rPr>
      </w:pPr>
      <w:r>
        <w:rPr>
          <w:rFonts w:hint="eastAsia" w:ascii="仿宋" w:hAnsi="仿宋" w:eastAsia="方正黑体_GBK" w:cs="方正黑体_GBK"/>
          <w:color w:val="auto"/>
          <w:kern w:val="0"/>
          <w:sz w:val="28"/>
          <w:szCs w:val="28"/>
        </w:rPr>
        <w:t>第十条  违约责任</w:t>
      </w:r>
    </w:p>
    <w:p w14:paraId="70BAAA4A">
      <w:pPr>
        <w:keepNext w:val="0"/>
        <w:keepLines w:val="0"/>
        <w:pageBreakBefore w:val="0"/>
        <w:widowControl w:val="0"/>
        <w:kinsoku/>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10.1</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因甲方及其工作人员的过错，造成乙方受到损失的，甲方应当赔偿损失。</w:t>
      </w:r>
    </w:p>
    <w:p w14:paraId="3A695D9C">
      <w:pPr>
        <w:keepNext w:val="0"/>
        <w:keepLines w:val="0"/>
        <w:pageBreakBefore w:val="0"/>
        <w:widowControl w:val="0"/>
        <w:kinsoku/>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10.2</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甲方提供的服务不符合本合同约定的标准，乙方、丙方有权要求甲方改正，造成乙方人身或财产损失的，甲方应当赔偿相应损失。</w:t>
      </w:r>
    </w:p>
    <w:p w14:paraId="128D6B84">
      <w:pPr>
        <w:keepNext w:val="0"/>
        <w:keepLines w:val="0"/>
        <w:pageBreakBefore w:val="0"/>
        <w:widowControl w:val="0"/>
        <w:kinsoku/>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10.3</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甲方或其工作人员侵犯乙方、丙方知情权的，乙方、丙方有权要求甲方改正，造成乙方经济损失的，甲方应当赔偿损失。</w:t>
      </w:r>
    </w:p>
    <w:p w14:paraId="571CE660">
      <w:pPr>
        <w:keepNext w:val="0"/>
        <w:keepLines w:val="0"/>
        <w:pageBreakBefore w:val="0"/>
        <w:widowControl w:val="0"/>
        <w:kinsoku/>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10.4</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因乙方原因造成甲方或第三人损害的，乙方、丙方应当承担赔偿责任。</w:t>
      </w:r>
    </w:p>
    <w:p w14:paraId="541E1208">
      <w:pPr>
        <w:keepNext w:val="0"/>
        <w:keepLines w:val="0"/>
        <w:pageBreakBefore w:val="0"/>
        <w:widowControl w:val="0"/>
        <w:kinsoku/>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10.5</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乙方逾期支付入住费用，每逾期一日按应补足金额的</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rPr>
        <w:t>%向甲方支付违约金（违约金总额不超过应补足金额的30%）。</w:t>
      </w:r>
    </w:p>
    <w:p w14:paraId="025EF3A1">
      <w:pPr>
        <w:keepNext w:val="0"/>
        <w:keepLines w:val="0"/>
        <w:pageBreakBefore w:val="0"/>
        <w:widowControl w:val="0"/>
        <w:kinsoku/>
        <w:topLinePunct w:val="0"/>
        <w:autoSpaceDE/>
        <w:autoSpaceDN/>
        <w:bidi w:val="0"/>
        <w:adjustRightInd w:val="0"/>
        <w:snapToGrid w:val="0"/>
        <w:spacing w:line="43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10.6</w:t>
      </w:r>
      <w:r>
        <w:rPr>
          <w:rFonts w:hint="eastAsia" w:ascii="仿宋" w:hAnsi="仿宋" w:eastAsia="方正书宋_GBK" w:cs="方正书宋_GBK"/>
          <w:b/>
          <w:bCs/>
          <w:color w:val="auto"/>
          <w:sz w:val="24"/>
          <w:szCs w:val="24"/>
          <w:lang w:val="en-US" w:eastAsia="zh-CN"/>
        </w:rPr>
        <w:t xml:space="preserve"> </w:t>
      </w:r>
      <w:r>
        <w:rPr>
          <w:rFonts w:hint="eastAsia" w:ascii="仿宋" w:hAnsi="仿宋" w:eastAsia="方正书宋_GBK" w:cs="方正书宋_GBK"/>
          <w:b/>
          <w:bCs/>
          <w:color w:val="auto"/>
          <w:sz w:val="24"/>
          <w:szCs w:val="24"/>
        </w:rPr>
        <w:t>本合同期满终止或解除后，乙方既未搬离甲方又不支付服务费用的，应当自合同期满终止或解除后的次日起，</w:t>
      </w:r>
      <w:r>
        <w:rPr>
          <w:rFonts w:hint="eastAsia" w:ascii="仿宋" w:hAnsi="仿宋" w:eastAsia="方正书宋_GBK" w:cs="方正书宋_GBK"/>
          <w:b/>
          <w:bCs/>
          <w:color w:val="auto"/>
          <w:sz w:val="24"/>
          <w:szCs w:val="24"/>
          <w:lang w:eastAsia="zh-CN"/>
        </w:rPr>
        <w:t>在支付原有标准正常计费的基础上，</w:t>
      </w:r>
      <w:r>
        <w:rPr>
          <w:rFonts w:hint="eastAsia" w:ascii="仿宋" w:hAnsi="仿宋" w:eastAsia="方正书宋_GBK" w:cs="方正书宋_GBK"/>
          <w:b/>
          <w:bCs/>
          <w:color w:val="auto"/>
          <w:sz w:val="24"/>
          <w:szCs w:val="24"/>
        </w:rPr>
        <w:t>按照养老服务费用每日金额的</w:t>
      </w:r>
      <w:r>
        <w:rPr>
          <w:rFonts w:hint="eastAsia" w:ascii="仿宋" w:hAnsi="仿宋" w:eastAsia="方正书宋_GBK" w:cs="方正书宋_GBK"/>
          <w:b/>
          <w:bCs/>
          <w:color w:val="auto"/>
          <w:sz w:val="24"/>
          <w:szCs w:val="24"/>
          <w:u w:val="single"/>
        </w:rPr>
        <w:t>      </w:t>
      </w:r>
      <w:r>
        <w:rPr>
          <w:rFonts w:hint="eastAsia" w:ascii="仿宋" w:hAnsi="仿宋" w:eastAsia="方正书宋_GBK" w:cs="方正书宋_GBK"/>
          <w:b/>
          <w:bCs/>
          <w:color w:val="auto"/>
          <w:sz w:val="24"/>
          <w:szCs w:val="24"/>
        </w:rPr>
        <w:t>%向甲方支付违约金。造成甲方</w:t>
      </w:r>
      <w:r>
        <w:rPr>
          <w:rFonts w:hint="eastAsia" w:ascii="仿宋" w:hAnsi="仿宋" w:eastAsia="方正书宋_GBK" w:cs="方正书宋_GBK"/>
          <w:b/>
          <w:bCs/>
          <w:color w:val="auto"/>
          <w:sz w:val="24"/>
          <w:szCs w:val="24"/>
          <w:lang w:eastAsia="zh-CN"/>
        </w:rPr>
        <w:t>其他</w:t>
      </w:r>
      <w:r>
        <w:rPr>
          <w:rFonts w:hint="eastAsia" w:ascii="仿宋" w:hAnsi="仿宋" w:eastAsia="方正书宋_GBK" w:cs="方正书宋_GBK"/>
          <w:b/>
          <w:bCs/>
          <w:color w:val="auto"/>
          <w:sz w:val="24"/>
          <w:szCs w:val="24"/>
        </w:rPr>
        <w:t>经济损失的，乙方、丙方还应当赔偿损失。</w:t>
      </w:r>
    </w:p>
    <w:p w14:paraId="7866A1CF">
      <w:pPr>
        <w:keepNext w:val="0"/>
        <w:keepLines w:val="0"/>
        <w:pageBreakBefore w:val="0"/>
        <w:widowControl w:val="0"/>
        <w:kinsoku/>
        <w:topLinePunct w:val="0"/>
        <w:autoSpaceDE/>
        <w:autoSpaceDN/>
        <w:bidi w:val="0"/>
        <w:adjustRightInd w:val="0"/>
        <w:snapToGrid w:val="0"/>
        <w:spacing w:line="430" w:lineRule="exact"/>
        <w:rPr>
          <w:rFonts w:ascii="仿宋" w:hAnsi="仿宋" w:eastAsia="方正书宋_GBK" w:cs="方正书宋_GBK"/>
          <w:b/>
          <w:bCs/>
          <w:color w:val="auto"/>
          <w:sz w:val="24"/>
          <w:szCs w:val="24"/>
        </w:rPr>
      </w:pPr>
    </w:p>
    <w:p w14:paraId="3AAED8BE">
      <w:pPr>
        <w:keepNext w:val="0"/>
        <w:keepLines w:val="0"/>
        <w:pageBreakBefore w:val="0"/>
        <w:widowControl w:val="0"/>
        <w:kinsoku/>
        <w:topLinePunct w:val="0"/>
        <w:autoSpaceDE/>
        <w:autoSpaceDN/>
        <w:bidi w:val="0"/>
        <w:adjustRightInd w:val="0"/>
        <w:snapToGrid w:val="0"/>
        <w:spacing w:line="430" w:lineRule="exact"/>
        <w:jc w:val="center"/>
        <w:textAlignment w:val="baseline"/>
        <w:rPr>
          <w:rFonts w:ascii="仿宋" w:hAnsi="仿宋" w:eastAsia="方正书宋_GBK" w:cs="方正书宋_GBK"/>
          <w:color w:val="auto"/>
          <w:kern w:val="0"/>
          <w:sz w:val="28"/>
          <w:szCs w:val="28"/>
        </w:rPr>
      </w:pPr>
      <w:r>
        <w:rPr>
          <w:rFonts w:hint="eastAsia" w:ascii="仿宋" w:hAnsi="仿宋" w:eastAsia="方正黑体_GBK" w:cs="方正黑体_GBK"/>
          <w:color w:val="auto"/>
          <w:kern w:val="0"/>
          <w:sz w:val="28"/>
          <w:szCs w:val="28"/>
        </w:rPr>
        <w:t>第十一条  不可抗力</w:t>
      </w:r>
    </w:p>
    <w:p w14:paraId="05558E16">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11.1</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甲、乙、丙三方中的任何一方因遭受不可抗力导致未能履行其在本合同下的全部或部分义务的，不承担违约责任。遭受不可抗力的一方应及时将发生不可抗力的情形通知对方，并在15个工作日内将不可抗力发生的有效证明提供给对方。</w:t>
      </w:r>
    </w:p>
    <w:p w14:paraId="33EE0B28">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11.2</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不可抗力指在签订合同时不可预见，在合同履行过程中不可避免且不能克服的自然灾害和社会性突发事件，包括但不限于</w:t>
      </w:r>
      <w:r>
        <w:rPr>
          <w:rFonts w:hint="eastAsia" w:ascii="仿宋" w:hAnsi="仿宋" w:eastAsia="方正书宋_GBK" w:cs="方正书宋_GBK"/>
          <w:color w:val="auto"/>
          <w:sz w:val="24"/>
          <w:szCs w:val="24"/>
          <w:lang w:eastAsia="zh-CN"/>
        </w:rPr>
        <w:t>公共卫生事件</w:t>
      </w:r>
      <w:r>
        <w:rPr>
          <w:rFonts w:hint="eastAsia" w:ascii="仿宋" w:hAnsi="仿宋" w:eastAsia="方正书宋_GBK" w:cs="方正书宋_GBK"/>
          <w:color w:val="auto"/>
          <w:sz w:val="24"/>
          <w:szCs w:val="24"/>
        </w:rPr>
        <w:t>、地震、海啸、骚乱、戒严、暴动、战争、政府行为等其他情形。</w:t>
      </w:r>
    </w:p>
    <w:p w14:paraId="55CFF9C5">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11.3</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因不可抗力导致本合同无法履行的，遭受不可抗力的一方应在不可抗力发生后及时通知合同其他当事人，本合同可依法解除，各方互不承担违约责任。甲方、乙方、丙方应积极协调，妥善安置乙方。</w:t>
      </w:r>
    </w:p>
    <w:p w14:paraId="1EAA0BCF">
      <w:pPr>
        <w:keepNext w:val="0"/>
        <w:keepLines w:val="0"/>
        <w:pageBreakBefore w:val="0"/>
        <w:widowControl w:val="0"/>
        <w:kinsoku/>
        <w:topLinePunct w:val="0"/>
        <w:autoSpaceDE/>
        <w:autoSpaceDN/>
        <w:bidi w:val="0"/>
        <w:adjustRightInd w:val="0"/>
        <w:snapToGrid w:val="0"/>
        <w:spacing w:line="430" w:lineRule="exact"/>
        <w:rPr>
          <w:rFonts w:ascii="仿宋" w:hAnsi="仿宋" w:eastAsia="仿宋_GB2312" w:cs="仿宋_GB2312"/>
          <w:b/>
          <w:bCs/>
          <w:color w:val="auto"/>
          <w:sz w:val="24"/>
          <w:szCs w:val="24"/>
        </w:rPr>
      </w:pPr>
    </w:p>
    <w:p w14:paraId="4018FDF8">
      <w:pPr>
        <w:keepNext w:val="0"/>
        <w:keepLines w:val="0"/>
        <w:pageBreakBefore w:val="0"/>
        <w:widowControl w:val="0"/>
        <w:kinsoku/>
        <w:topLinePunct w:val="0"/>
        <w:autoSpaceDE/>
        <w:autoSpaceDN/>
        <w:bidi w:val="0"/>
        <w:adjustRightInd w:val="0"/>
        <w:snapToGrid w:val="0"/>
        <w:spacing w:line="430" w:lineRule="exact"/>
        <w:jc w:val="center"/>
        <w:textAlignment w:val="baseline"/>
        <w:rPr>
          <w:rFonts w:ascii="仿宋" w:hAnsi="仿宋" w:eastAsia="方正黑体_GBK" w:cs="方正黑体_GBK"/>
          <w:color w:val="auto"/>
          <w:kern w:val="0"/>
          <w:sz w:val="28"/>
          <w:szCs w:val="28"/>
        </w:rPr>
      </w:pPr>
      <w:r>
        <w:rPr>
          <w:rFonts w:hint="eastAsia" w:ascii="仿宋" w:hAnsi="仿宋" w:eastAsia="方正黑体_GBK" w:cs="方正黑体_GBK"/>
          <w:color w:val="auto"/>
          <w:kern w:val="0"/>
          <w:sz w:val="28"/>
          <w:szCs w:val="28"/>
        </w:rPr>
        <w:t>第十二条  纠纷的解决方式</w:t>
      </w:r>
    </w:p>
    <w:p w14:paraId="0AAF6E8A">
      <w:pPr>
        <w:keepNext w:val="0"/>
        <w:keepLines w:val="0"/>
        <w:pageBreakBefore w:val="0"/>
        <w:widowControl w:val="0"/>
        <w:kinsoku/>
        <w:topLinePunct w:val="0"/>
        <w:autoSpaceDE/>
        <w:autoSpaceDN/>
        <w:bidi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12.</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因本合同</w:t>
      </w:r>
      <w:r>
        <w:rPr>
          <w:rFonts w:hint="eastAsia" w:ascii="仿宋" w:hAnsi="仿宋" w:eastAsia="方正书宋_GBK" w:cs="方正书宋_GBK"/>
          <w:color w:val="auto"/>
          <w:sz w:val="24"/>
          <w:szCs w:val="24"/>
          <w:lang w:eastAsia="zh-CN"/>
        </w:rPr>
        <w:t>的履行而发生争议或</w:t>
      </w:r>
      <w:r>
        <w:rPr>
          <w:rFonts w:hint="eastAsia" w:ascii="仿宋" w:hAnsi="仿宋" w:eastAsia="方正书宋_GBK" w:cs="方正书宋_GBK"/>
          <w:color w:val="auto"/>
          <w:sz w:val="24"/>
          <w:szCs w:val="24"/>
        </w:rPr>
        <w:t>纠纷，</w:t>
      </w:r>
      <w:r>
        <w:rPr>
          <w:rFonts w:hint="eastAsia" w:ascii="仿宋" w:hAnsi="仿宋" w:eastAsia="方正书宋_GBK" w:cs="方正书宋_GBK"/>
          <w:color w:val="auto"/>
          <w:sz w:val="24"/>
          <w:szCs w:val="24"/>
          <w:lang w:eastAsia="zh-CN"/>
        </w:rPr>
        <w:t>当事人</w:t>
      </w:r>
      <w:r>
        <w:rPr>
          <w:rFonts w:hint="eastAsia" w:ascii="仿宋" w:hAnsi="仿宋" w:eastAsia="方正书宋_GBK" w:cs="方正书宋_GBK"/>
          <w:color w:val="auto"/>
          <w:sz w:val="24"/>
          <w:szCs w:val="24"/>
        </w:rPr>
        <w:t>各方</w:t>
      </w:r>
      <w:r>
        <w:rPr>
          <w:rFonts w:hint="eastAsia" w:ascii="仿宋" w:hAnsi="仿宋" w:eastAsia="方正书宋_GBK" w:cs="方正书宋_GBK"/>
          <w:color w:val="auto"/>
          <w:sz w:val="24"/>
          <w:szCs w:val="24"/>
          <w:lang w:eastAsia="zh-CN"/>
        </w:rPr>
        <w:t>可友好协商解决。协商不成的，当事人可以选择下列第</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sz w:val="24"/>
          <w:szCs w:val="24"/>
        </w:rPr>
        <w:t>种方式处理：</w:t>
      </w:r>
    </w:p>
    <w:p w14:paraId="43D7972D">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（1）依法向</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人民法院起诉。</w:t>
      </w:r>
    </w:p>
    <w:p w14:paraId="109238D4">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（2）提交</w:t>
      </w:r>
      <w:r>
        <w:rPr>
          <w:rFonts w:hint="eastAsia" w:ascii="仿宋" w:hAnsi="仿宋" w:eastAsia="方正书宋_GBK" w:cs="方正书宋_GBK"/>
          <w:color w:val="auto"/>
          <w:sz w:val="24"/>
          <w:szCs w:val="24"/>
          <w:u w:val="single"/>
        </w:rPr>
        <w:t xml:space="preserve">  </w:t>
      </w:r>
      <w:bookmarkStart w:id="2" w:name="OLE_LINK4"/>
      <w:bookmarkStart w:id="3" w:name="OLE_LINK5"/>
      <w:r>
        <w:rPr>
          <w:rFonts w:hint="eastAsia" w:ascii="仿宋" w:hAnsi="仿宋" w:eastAsia="方正书宋_GBK" w:cs="方正书宋_GBK"/>
          <w:color w:val="auto"/>
          <w:sz w:val="24"/>
          <w:szCs w:val="24"/>
          <w:u w:val="single"/>
        </w:rPr>
        <w:t xml:space="preserve">    </w:t>
      </w:r>
      <w:bookmarkEnd w:id="2"/>
      <w:bookmarkEnd w:id="3"/>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仲裁委员会仲裁。</w:t>
      </w:r>
    </w:p>
    <w:p w14:paraId="48001E43">
      <w:pPr>
        <w:keepNext w:val="0"/>
        <w:keepLines w:val="0"/>
        <w:pageBreakBefore w:val="0"/>
        <w:widowControl w:val="0"/>
        <w:kinsoku/>
        <w:topLinePunct w:val="0"/>
        <w:autoSpaceDE/>
        <w:autoSpaceDN/>
        <w:bidi w:val="0"/>
        <w:adjustRightInd w:val="0"/>
        <w:snapToGrid w:val="0"/>
        <w:spacing w:line="430" w:lineRule="exact"/>
        <w:rPr>
          <w:rFonts w:ascii="仿宋" w:hAnsi="仿宋" w:eastAsia="仿宋_GB2312" w:cs="仿宋_GB2312"/>
          <w:b/>
          <w:bCs/>
          <w:color w:val="auto"/>
          <w:sz w:val="24"/>
          <w:szCs w:val="24"/>
        </w:rPr>
      </w:pPr>
    </w:p>
    <w:p w14:paraId="4C78421D">
      <w:pPr>
        <w:keepNext w:val="0"/>
        <w:keepLines w:val="0"/>
        <w:pageBreakBefore w:val="0"/>
        <w:widowControl w:val="0"/>
        <w:kinsoku/>
        <w:topLinePunct w:val="0"/>
        <w:autoSpaceDE/>
        <w:autoSpaceDN/>
        <w:bidi w:val="0"/>
        <w:adjustRightInd w:val="0"/>
        <w:snapToGrid w:val="0"/>
        <w:spacing w:line="430" w:lineRule="exact"/>
        <w:jc w:val="center"/>
        <w:textAlignment w:val="baseline"/>
        <w:rPr>
          <w:rFonts w:ascii="仿宋" w:hAnsi="仿宋" w:eastAsia="方正黑体_GBK" w:cs="方正黑体_GBK"/>
          <w:color w:val="auto"/>
          <w:kern w:val="0"/>
          <w:sz w:val="28"/>
          <w:szCs w:val="28"/>
        </w:rPr>
      </w:pPr>
      <w:r>
        <w:rPr>
          <w:rFonts w:hint="eastAsia" w:ascii="仿宋" w:hAnsi="仿宋" w:eastAsia="方正黑体_GBK" w:cs="方正黑体_GBK"/>
          <w:color w:val="auto"/>
          <w:kern w:val="0"/>
          <w:sz w:val="28"/>
          <w:szCs w:val="28"/>
        </w:rPr>
        <w:t>第十三条  通知与送达</w:t>
      </w:r>
    </w:p>
    <w:p w14:paraId="1C0786F1">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13.1</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本合同所载明的甲方、乙方、丙方的通信地址和联系电话为各方各自有效的通讯地址和联系方式，一方要求变更的，应于变更之日书面告知对方。</w:t>
      </w:r>
    </w:p>
    <w:p w14:paraId="2303C655">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13.2</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一方给对方发出的通知，按照下列情形确定通知送达对方的时间：</w:t>
      </w:r>
    </w:p>
    <w:p w14:paraId="224188BC">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13.2.1</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采用邮寄、特快专递送达的，回执上注明的收件日期为送达日。</w:t>
      </w:r>
    </w:p>
    <w:p w14:paraId="29AEEB62">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13.2.2</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采用手机短信、微信等即时通信方式发送通知的，通知发送到收件方的手机时即为送达。</w:t>
      </w:r>
    </w:p>
    <w:p w14:paraId="1362E248">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13.2.3</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采用电子邮件发送通知的，通知进入收件方邮箱时即为送达。</w:t>
      </w:r>
    </w:p>
    <w:p w14:paraId="62E6003A">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13.2.4</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采用传真发送通知的，收件方的传真机接收通知时即为送达。</w:t>
      </w:r>
    </w:p>
    <w:p w14:paraId="0C88A139">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13.3</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因收件方的通信地址、手机号码、传真、微信号、电子邮箱等信息错误、不详或发生变更未及时通知</w:t>
      </w:r>
      <w:r>
        <w:rPr>
          <w:rFonts w:hint="eastAsia" w:ascii="仿宋" w:hAnsi="仿宋" w:eastAsia="方正书宋_GBK" w:cs="方正书宋_GBK"/>
          <w:color w:val="auto"/>
          <w:sz w:val="24"/>
          <w:szCs w:val="24"/>
          <w:lang w:eastAsia="zh-CN"/>
        </w:rPr>
        <w:t>对方</w:t>
      </w:r>
      <w:r>
        <w:rPr>
          <w:rFonts w:hint="eastAsia" w:ascii="仿宋" w:hAnsi="仿宋" w:eastAsia="方正书宋_GBK" w:cs="方正书宋_GBK"/>
          <w:color w:val="auto"/>
          <w:sz w:val="24"/>
          <w:szCs w:val="24"/>
        </w:rPr>
        <w:t>造成通知无法送达的，由收件方自行承担由此引起的一切后果和责任。</w:t>
      </w:r>
    </w:p>
    <w:p w14:paraId="04F0E5D6">
      <w:pPr>
        <w:keepNext w:val="0"/>
        <w:keepLines w:val="0"/>
        <w:pageBreakBefore w:val="0"/>
        <w:widowControl w:val="0"/>
        <w:kinsoku/>
        <w:topLinePunct w:val="0"/>
        <w:autoSpaceDE/>
        <w:autoSpaceDN/>
        <w:bidi w:val="0"/>
        <w:adjustRightInd w:val="0"/>
        <w:snapToGrid w:val="0"/>
        <w:spacing w:line="430" w:lineRule="exact"/>
        <w:rPr>
          <w:rFonts w:ascii="仿宋" w:hAnsi="仿宋" w:eastAsia="仿宋_GB2312" w:cs="仿宋_GB2312"/>
          <w:b/>
          <w:bCs/>
          <w:color w:val="auto"/>
          <w:sz w:val="24"/>
          <w:szCs w:val="24"/>
        </w:rPr>
      </w:pPr>
    </w:p>
    <w:p w14:paraId="4EB84F5C">
      <w:pPr>
        <w:keepNext w:val="0"/>
        <w:keepLines w:val="0"/>
        <w:pageBreakBefore w:val="0"/>
        <w:widowControl w:val="0"/>
        <w:kinsoku/>
        <w:topLinePunct w:val="0"/>
        <w:autoSpaceDE/>
        <w:autoSpaceDN/>
        <w:bidi w:val="0"/>
        <w:adjustRightInd w:val="0"/>
        <w:snapToGrid w:val="0"/>
        <w:spacing w:line="430" w:lineRule="exact"/>
        <w:jc w:val="center"/>
        <w:rPr>
          <w:rFonts w:ascii="仿宋" w:hAnsi="仿宋" w:eastAsia="仿宋_GB2312" w:cs="仿宋_GB2312"/>
          <w:b/>
          <w:bCs/>
          <w:color w:val="auto"/>
          <w:sz w:val="28"/>
          <w:szCs w:val="28"/>
        </w:rPr>
      </w:pPr>
      <w:r>
        <w:rPr>
          <w:rFonts w:hint="eastAsia" w:ascii="仿宋" w:hAnsi="仿宋" w:eastAsia="方正黑体_GBK" w:cs="方正黑体_GBK"/>
          <w:color w:val="auto"/>
          <w:kern w:val="0"/>
          <w:sz w:val="28"/>
          <w:szCs w:val="28"/>
        </w:rPr>
        <w:t>第十四条  合同生效及附件</w:t>
      </w:r>
    </w:p>
    <w:p w14:paraId="2C096B4C">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14.1</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本合同一式</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份，甲方、乙方、丙方各执一份，具有同等法律效力。本合同自甲方签字盖章和乙方、丙方签字之日起生效。</w:t>
      </w:r>
    </w:p>
    <w:p w14:paraId="4C12BCB3">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14.2</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本合同的附件如下：</w:t>
      </w:r>
    </w:p>
    <w:p w14:paraId="21F2AFF9">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□附件1：甲方登记证书及民政部门备案回执；乙方、丙方身份证件、户口本复印件</w:t>
      </w:r>
    </w:p>
    <w:p w14:paraId="04279E68">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□附件2：《入住登记表》</w:t>
      </w:r>
    </w:p>
    <w:p w14:paraId="47D6E66E">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□附件3：《体检报告项目说明》</w:t>
      </w:r>
    </w:p>
    <w:p w14:paraId="128614B4">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□附件4：《老年人能力综合评估结果》</w:t>
      </w:r>
    </w:p>
    <w:p w14:paraId="2F9EA93A">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□附件5：《设施设备清单》</w:t>
      </w:r>
    </w:p>
    <w:p w14:paraId="59B95005">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□附件6：《首次服务项目确认表》</w:t>
      </w:r>
    </w:p>
    <w:p w14:paraId="05638436">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□附件7：《变更事项确认表》</w:t>
      </w:r>
    </w:p>
    <w:p w14:paraId="0A69286E">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□附件8：《服务项目及收费标准》</w:t>
      </w:r>
    </w:p>
    <w:p w14:paraId="3C5702A8">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□其他附件：</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0EB2D6F7">
      <w:pPr>
        <w:keepNext w:val="0"/>
        <w:keepLines w:val="0"/>
        <w:pageBreakBefore w:val="0"/>
        <w:widowControl w:val="0"/>
        <w:kinsoku/>
        <w:topLinePunct w:val="0"/>
        <w:autoSpaceDE/>
        <w:autoSpaceDN/>
        <w:bidi w:val="0"/>
        <w:adjustRightInd w:val="0"/>
        <w:snapToGrid w:val="0"/>
        <w:spacing w:line="43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14.3</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本合同附件系本合同组成部分，与本合同具有同等法律效力。</w:t>
      </w:r>
    </w:p>
    <w:p w14:paraId="60E2F0B1">
      <w:pPr>
        <w:keepNext w:val="0"/>
        <w:keepLines w:val="0"/>
        <w:pageBreakBefore w:val="0"/>
        <w:widowControl w:val="0"/>
        <w:kinsoku/>
        <w:topLinePunct w:val="0"/>
        <w:autoSpaceDE/>
        <w:autoSpaceDN/>
        <w:bidi w:val="0"/>
        <w:adjustRightInd w:val="0"/>
        <w:snapToGrid w:val="0"/>
        <w:spacing w:line="430" w:lineRule="exact"/>
        <w:rPr>
          <w:rFonts w:ascii="仿宋" w:hAnsi="仿宋" w:eastAsia="方正书宋_GBK" w:cs="方正书宋_GBK"/>
          <w:color w:val="auto"/>
          <w:sz w:val="24"/>
          <w:szCs w:val="24"/>
        </w:rPr>
      </w:pPr>
    </w:p>
    <w:p w14:paraId="636922FF">
      <w:pPr>
        <w:keepNext w:val="0"/>
        <w:keepLines w:val="0"/>
        <w:pageBreakBefore w:val="0"/>
        <w:widowControl w:val="0"/>
        <w:kinsoku/>
        <w:topLinePunct w:val="0"/>
        <w:autoSpaceDE/>
        <w:autoSpaceDN/>
        <w:bidi w:val="0"/>
        <w:adjustRightInd w:val="0"/>
        <w:snapToGrid w:val="0"/>
        <w:spacing w:line="430" w:lineRule="exact"/>
        <w:rPr>
          <w:rFonts w:ascii="仿宋" w:hAnsi="仿宋" w:eastAsia="方正书宋_GBK" w:cs="方正书宋_GBK"/>
          <w:color w:val="auto"/>
          <w:spacing w:val="-16"/>
          <w:sz w:val="24"/>
          <w:szCs w:val="24"/>
        </w:rPr>
      </w:pPr>
      <w:r>
        <w:rPr>
          <w:rFonts w:hint="eastAsia" w:ascii="仿宋" w:hAnsi="仿宋" w:eastAsia="方正书宋_GBK" w:cs="方正书宋_GBK"/>
          <w:color w:val="auto"/>
          <w:sz w:val="24"/>
          <w:szCs w:val="24"/>
        </w:rPr>
        <w:t xml:space="preserve">甲方（盖章）：    </w:t>
      </w:r>
    </w:p>
    <w:p w14:paraId="2418F1E2">
      <w:pPr>
        <w:keepNext w:val="0"/>
        <w:keepLines w:val="0"/>
        <w:pageBreakBefore w:val="0"/>
        <w:widowControl w:val="0"/>
        <w:kinsoku/>
        <w:topLinePunct w:val="0"/>
        <w:autoSpaceDE/>
        <w:autoSpaceDN/>
        <w:bidi w:val="0"/>
        <w:adjustRightInd w:val="0"/>
        <w:snapToGrid w:val="0"/>
        <w:spacing w:line="43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法定代表人或授权代表（签名并按指印）：</w:t>
      </w:r>
    </w:p>
    <w:p w14:paraId="4A4B5D8E">
      <w:pPr>
        <w:keepNext w:val="0"/>
        <w:keepLines w:val="0"/>
        <w:pageBreakBefore w:val="0"/>
        <w:widowControl w:val="0"/>
        <w:kinsoku/>
        <w:topLinePunct w:val="0"/>
        <w:autoSpaceDE/>
        <w:autoSpaceDN/>
        <w:bidi w:val="0"/>
        <w:adjustRightInd w:val="0"/>
        <w:snapToGrid w:val="0"/>
        <w:spacing w:line="43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日期：</w:t>
      </w:r>
    </w:p>
    <w:p w14:paraId="1AEAEC34">
      <w:pPr>
        <w:keepNext w:val="0"/>
        <w:keepLines w:val="0"/>
        <w:pageBreakBefore w:val="0"/>
        <w:widowControl w:val="0"/>
        <w:kinsoku/>
        <w:topLinePunct w:val="0"/>
        <w:autoSpaceDE/>
        <w:autoSpaceDN/>
        <w:bidi w:val="0"/>
        <w:adjustRightInd w:val="0"/>
        <w:snapToGrid w:val="0"/>
        <w:spacing w:line="430" w:lineRule="exact"/>
        <w:rPr>
          <w:rFonts w:ascii="仿宋" w:hAnsi="仿宋" w:eastAsia="方正书宋_GBK" w:cs="方正书宋_GBK"/>
          <w:color w:val="auto"/>
          <w:sz w:val="24"/>
          <w:szCs w:val="24"/>
        </w:rPr>
      </w:pPr>
    </w:p>
    <w:p w14:paraId="1B6C72BC">
      <w:pPr>
        <w:keepNext w:val="0"/>
        <w:keepLines w:val="0"/>
        <w:pageBreakBefore w:val="0"/>
        <w:widowControl w:val="0"/>
        <w:kinsoku/>
        <w:topLinePunct w:val="0"/>
        <w:autoSpaceDE/>
        <w:autoSpaceDN/>
        <w:bidi w:val="0"/>
        <w:adjustRightInd w:val="0"/>
        <w:snapToGrid w:val="0"/>
        <w:spacing w:line="43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乙方（签</w:t>
      </w:r>
      <w:r>
        <w:rPr>
          <w:rFonts w:hint="eastAsia" w:ascii="仿宋" w:hAnsi="仿宋" w:eastAsia="方正书宋_GBK" w:cs="方正书宋_GBK"/>
          <w:color w:val="auto"/>
          <w:spacing w:val="-16"/>
          <w:sz w:val="24"/>
          <w:szCs w:val="24"/>
        </w:rPr>
        <w:t>名</w:t>
      </w:r>
      <w:r>
        <w:rPr>
          <w:rFonts w:hint="eastAsia" w:ascii="仿宋" w:hAnsi="仿宋" w:eastAsia="方正书宋_GBK" w:cs="方正书宋_GBK"/>
          <w:color w:val="auto"/>
          <w:sz w:val="24"/>
          <w:szCs w:val="24"/>
        </w:rPr>
        <w:t xml:space="preserve">并按指印）：          </w:t>
      </w:r>
    </w:p>
    <w:p w14:paraId="65CD628D">
      <w:pPr>
        <w:keepNext w:val="0"/>
        <w:keepLines w:val="0"/>
        <w:pageBreakBefore w:val="0"/>
        <w:widowControl w:val="0"/>
        <w:kinsoku/>
        <w:topLinePunct w:val="0"/>
        <w:autoSpaceDE/>
        <w:autoSpaceDN/>
        <w:bidi w:val="0"/>
        <w:adjustRightInd w:val="0"/>
        <w:snapToGrid w:val="0"/>
        <w:spacing w:line="43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xml:space="preserve">日期：               </w:t>
      </w:r>
    </w:p>
    <w:p w14:paraId="598AA669">
      <w:pPr>
        <w:keepNext w:val="0"/>
        <w:keepLines w:val="0"/>
        <w:pageBreakBefore w:val="0"/>
        <w:widowControl w:val="0"/>
        <w:kinsoku/>
        <w:topLinePunct w:val="0"/>
        <w:autoSpaceDE/>
        <w:autoSpaceDN/>
        <w:bidi w:val="0"/>
        <w:adjustRightInd w:val="0"/>
        <w:snapToGrid w:val="0"/>
        <w:spacing w:line="430" w:lineRule="exact"/>
        <w:rPr>
          <w:rFonts w:ascii="仿宋" w:hAnsi="仿宋" w:eastAsia="方正书宋_GBK" w:cs="方正书宋_GBK"/>
          <w:color w:val="auto"/>
          <w:sz w:val="24"/>
          <w:szCs w:val="24"/>
        </w:rPr>
      </w:pPr>
    </w:p>
    <w:p w14:paraId="0B2017EA">
      <w:pPr>
        <w:keepNext w:val="0"/>
        <w:keepLines w:val="0"/>
        <w:pageBreakBefore w:val="0"/>
        <w:widowControl w:val="0"/>
        <w:kinsoku/>
        <w:topLinePunct w:val="0"/>
        <w:autoSpaceDE/>
        <w:autoSpaceDN/>
        <w:bidi w:val="0"/>
        <w:adjustRightInd w:val="0"/>
        <w:snapToGrid w:val="0"/>
        <w:spacing w:line="43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丙方（签</w:t>
      </w:r>
      <w:r>
        <w:rPr>
          <w:rFonts w:hint="eastAsia" w:ascii="仿宋" w:hAnsi="仿宋" w:eastAsia="方正书宋_GBK" w:cs="方正书宋_GBK"/>
          <w:color w:val="auto"/>
          <w:spacing w:val="-16"/>
          <w:sz w:val="24"/>
          <w:szCs w:val="24"/>
        </w:rPr>
        <w:t>名</w:t>
      </w:r>
      <w:r>
        <w:rPr>
          <w:rFonts w:hint="eastAsia" w:ascii="仿宋" w:hAnsi="仿宋" w:eastAsia="方正书宋_GBK" w:cs="方正书宋_GBK"/>
          <w:color w:val="auto"/>
          <w:sz w:val="24"/>
          <w:szCs w:val="24"/>
        </w:rPr>
        <w:t>并按指</w:t>
      </w:r>
      <w:r>
        <w:rPr>
          <w:rFonts w:hint="eastAsia" w:ascii="仿宋" w:hAnsi="仿宋" w:eastAsia="方正书宋_GBK" w:cs="方正书宋_GBK"/>
          <w:color w:val="auto"/>
          <w:sz w:val="24"/>
          <w:szCs w:val="24"/>
          <w:lang w:eastAsia="zh-CN"/>
        </w:rPr>
        <w:t>印或</w:t>
      </w:r>
      <w:r>
        <w:rPr>
          <w:rFonts w:hint="eastAsia" w:ascii="仿宋" w:hAnsi="仿宋" w:eastAsia="方正书宋_GBK" w:cs="方正书宋_GBK"/>
          <w:color w:val="auto"/>
          <w:sz w:val="24"/>
          <w:szCs w:val="24"/>
        </w:rPr>
        <w:t>盖章）：</w:t>
      </w:r>
    </w:p>
    <w:p w14:paraId="2F63B2C6">
      <w:pPr>
        <w:keepNext w:val="0"/>
        <w:keepLines w:val="0"/>
        <w:pageBreakBefore w:val="0"/>
        <w:widowControl w:val="0"/>
        <w:tabs>
          <w:tab w:val="left" w:pos="6486"/>
        </w:tabs>
        <w:kinsoku/>
        <w:topLinePunct w:val="0"/>
        <w:autoSpaceDE/>
        <w:autoSpaceDN/>
        <w:bidi w:val="0"/>
        <w:adjustRightInd w:val="0"/>
        <w:snapToGrid w:val="0"/>
        <w:spacing w:line="43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日期：</w:t>
      </w:r>
    </w:p>
    <w:p w14:paraId="3A083842">
      <w:pPr>
        <w:keepNext w:val="0"/>
        <w:keepLines w:val="0"/>
        <w:pageBreakBefore w:val="0"/>
        <w:widowControl w:val="0"/>
        <w:kinsoku/>
        <w:overflowPunct w:val="0"/>
        <w:topLinePunct w:val="0"/>
        <w:autoSpaceDE/>
        <w:autoSpaceDN/>
        <w:bidi w:val="0"/>
        <w:adjustRightInd w:val="0"/>
        <w:snapToGrid w:val="0"/>
        <w:spacing w:line="430" w:lineRule="exact"/>
        <w:rPr>
          <w:rFonts w:ascii="仿宋" w:hAnsi="仿宋" w:eastAsia="方正书宋_GBK" w:cs="方正书宋_GBK"/>
          <w:color w:val="auto"/>
          <w:sz w:val="24"/>
          <w:szCs w:val="24"/>
        </w:rPr>
      </w:pPr>
    </w:p>
    <w:p w14:paraId="31A9E269">
      <w:pPr>
        <w:keepNext w:val="0"/>
        <w:keepLines w:val="0"/>
        <w:pageBreakBefore w:val="0"/>
        <w:widowControl w:val="0"/>
        <w:kinsoku/>
        <w:overflowPunct w:val="0"/>
        <w:topLinePunct w:val="0"/>
        <w:autoSpaceDE/>
        <w:autoSpaceDN/>
        <w:bidi w:val="0"/>
        <w:adjustRightInd w:val="0"/>
        <w:snapToGrid w:val="0"/>
        <w:spacing w:line="43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签订地点:</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59E38ABD">
      <w:pPr>
        <w:keepNext w:val="0"/>
        <w:keepLines w:val="0"/>
        <w:pageBreakBefore w:val="0"/>
        <w:widowControl w:val="0"/>
        <w:kinsoku/>
        <w:overflowPunct w:val="0"/>
        <w:topLinePunct w:val="0"/>
        <w:autoSpaceDE/>
        <w:autoSpaceDN/>
        <w:bidi w:val="0"/>
        <w:adjustRightInd w:val="0"/>
        <w:snapToGrid w:val="0"/>
        <w:spacing w:line="430" w:lineRule="exact"/>
        <w:rPr>
          <w:rFonts w:ascii="仿宋" w:hAnsi="仿宋" w:eastAsia="方正黑体_GBK" w:cs="方正黑体_GBK"/>
          <w:color w:val="auto"/>
          <w:sz w:val="24"/>
          <w:szCs w:val="24"/>
        </w:rPr>
      </w:pPr>
    </w:p>
    <w:p w14:paraId="3BB5BC37">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黑体_GBK" w:cs="方正黑体_GBK"/>
          <w:color w:val="auto"/>
          <w:sz w:val="28"/>
          <w:szCs w:val="28"/>
        </w:rPr>
      </w:pPr>
    </w:p>
    <w:p w14:paraId="11B947B6">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黑体_GBK" w:cs="方正黑体_GBK"/>
          <w:color w:val="auto"/>
          <w:sz w:val="28"/>
          <w:szCs w:val="28"/>
        </w:rPr>
      </w:pPr>
    </w:p>
    <w:p w14:paraId="78D2A007">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黑体_GBK" w:cs="方正黑体_GBK"/>
          <w:color w:val="auto"/>
          <w:sz w:val="28"/>
          <w:szCs w:val="28"/>
        </w:rPr>
      </w:pPr>
    </w:p>
    <w:p w14:paraId="0B2CE247">
      <w:pPr>
        <w:keepNext w:val="0"/>
        <w:keepLines w:val="0"/>
        <w:pageBreakBefore w:val="0"/>
        <w:widowControl w:val="0"/>
        <w:kinsoku/>
        <w:topLinePunct w:val="0"/>
        <w:autoSpaceDE/>
        <w:autoSpaceDN/>
        <w:bidi w:val="0"/>
        <w:rPr>
          <w:rFonts w:ascii="仿宋" w:hAnsi="仿宋" w:eastAsia="宋体" w:cs="Times New Roman"/>
          <w:color w:val="auto"/>
          <w:szCs w:val="20"/>
        </w:rPr>
      </w:pPr>
    </w:p>
    <w:p w14:paraId="1959BF89">
      <w:pPr>
        <w:keepNext w:val="0"/>
        <w:keepLines w:val="0"/>
        <w:pageBreakBefore w:val="0"/>
        <w:widowControl w:val="0"/>
        <w:kinsoku/>
        <w:topLinePunct w:val="0"/>
        <w:autoSpaceDE/>
        <w:autoSpaceDN/>
        <w:bidi w:val="0"/>
        <w:rPr>
          <w:rFonts w:ascii="仿宋" w:hAnsi="仿宋" w:eastAsia="宋体" w:cs="Times New Roman"/>
          <w:color w:val="auto"/>
          <w:szCs w:val="20"/>
        </w:rPr>
      </w:pPr>
    </w:p>
    <w:p w14:paraId="0431C18B">
      <w:pPr>
        <w:keepNext w:val="0"/>
        <w:keepLines w:val="0"/>
        <w:pageBreakBefore w:val="0"/>
        <w:widowControl w:val="0"/>
        <w:kinsoku/>
        <w:overflowPunct w:val="0"/>
        <w:topLinePunct w:val="0"/>
        <w:autoSpaceDE/>
        <w:autoSpaceDN/>
        <w:bidi w:val="0"/>
        <w:adjustRightInd w:val="0"/>
        <w:snapToGrid w:val="0"/>
        <w:spacing w:line="420" w:lineRule="exact"/>
        <w:rPr>
          <w:rFonts w:hint="default" w:ascii="Times New Roman" w:hAnsi="Times New Roman" w:eastAsia="黑体" w:cs="Times New Roman"/>
          <w:color w:val="auto"/>
          <w:sz w:val="32"/>
          <w:szCs w:val="32"/>
        </w:rPr>
      </w:pPr>
      <w:r>
        <w:rPr>
          <w:rFonts w:hint="eastAsia" w:ascii="仿宋" w:hAnsi="仿宋" w:eastAsia="方正黑体_GBK" w:cs="方正黑体_GBK"/>
          <w:color w:val="auto"/>
          <w:sz w:val="28"/>
          <w:szCs w:val="28"/>
        </w:rPr>
        <w:br w:type="page"/>
      </w:r>
      <w:r>
        <w:rPr>
          <w:rFonts w:hint="default" w:ascii="Times New Roman" w:hAnsi="Times New Roman" w:eastAsia="黑体" w:cs="Times New Roman"/>
          <w:color w:val="auto"/>
          <w:sz w:val="32"/>
          <w:szCs w:val="32"/>
        </w:rPr>
        <w:t>附件1</w:t>
      </w:r>
    </w:p>
    <w:p w14:paraId="2E001EE6">
      <w:pPr>
        <w:keepNext w:val="0"/>
        <w:keepLines w:val="0"/>
        <w:pageBreakBefore w:val="0"/>
        <w:widowControl w:val="0"/>
        <w:kinsoku/>
        <w:topLinePunct w:val="0"/>
        <w:autoSpaceDE/>
        <w:autoSpaceDN/>
        <w:bidi w:val="0"/>
        <w:rPr>
          <w:rFonts w:ascii="仿宋" w:hAnsi="仿宋" w:eastAsia="宋体" w:cs="Times New Roman"/>
          <w:color w:val="auto"/>
          <w:szCs w:val="20"/>
        </w:rPr>
      </w:pPr>
    </w:p>
    <w:p w14:paraId="79AFC1ED">
      <w:pPr>
        <w:keepNext w:val="0"/>
        <w:keepLines w:val="0"/>
        <w:pageBreakBefore w:val="0"/>
        <w:widowControl w:val="0"/>
        <w:kinsoku/>
        <w:topLinePunct w:val="0"/>
        <w:autoSpaceDE/>
        <w:autoSpaceDN/>
        <w:bidi w:val="0"/>
        <w:jc w:val="center"/>
        <w:rPr>
          <w:rFonts w:hint="eastAsia" w:ascii="仿宋" w:hAnsi="仿宋" w:eastAsia="方正小标宋_GBK" w:cs="方正小标宋_GBK"/>
          <w:color w:val="auto"/>
          <w:sz w:val="36"/>
          <w:szCs w:val="36"/>
        </w:rPr>
      </w:pPr>
      <w:r>
        <w:rPr>
          <w:rFonts w:hint="eastAsia" w:ascii="仿宋" w:hAnsi="仿宋" w:eastAsia="方正小标宋_GBK" w:cs="方正小标宋_GBK"/>
          <w:color w:val="auto"/>
          <w:sz w:val="36"/>
          <w:szCs w:val="36"/>
        </w:rPr>
        <w:t>甲方登记证书及民政部门备案回执；</w:t>
      </w:r>
    </w:p>
    <w:p w14:paraId="6C84D6DA">
      <w:pPr>
        <w:keepNext w:val="0"/>
        <w:keepLines w:val="0"/>
        <w:pageBreakBefore w:val="0"/>
        <w:widowControl w:val="0"/>
        <w:kinsoku/>
        <w:topLinePunct w:val="0"/>
        <w:autoSpaceDE/>
        <w:autoSpaceDN/>
        <w:bidi w:val="0"/>
        <w:jc w:val="center"/>
        <w:rPr>
          <w:rFonts w:ascii="仿宋" w:hAnsi="仿宋" w:eastAsia="方正小标宋_GBK" w:cs="方正小标宋_GBK"/>
          <w:color w:val="auto"/>
          <w:sz w:val="36"/>
          <w:szCs w:val="36"/>
        </w:rPr>
      </w:pPr>
      <w:r>
        <w:rPr>
          <w:rFonts w:hint="eastAsia" w:ascii="仿宋" w:hAnsi="仿宋" w:eastAsia="方正小标宋_GBK" w:cs="方正小标宋_GBK"/>
          <w:color w:val="auto"/>
          <w:sz w:val="36"/>
          <w:szCs w:val="36"/>
        </w:rPr>
        <w:t>乙方、丙方身份证件、户</w:t>
      </w:r>
      <w:bookmarkStart w:id="4" w:name="_GoBack"/>
      <w:bookmarkEnd w:id="4"/>
      <w:r>
        <w:rPr>
          <w:rFonts w:hint="eastAsia" w:ascii="仿宋" w:hAnsi="仿宋" w:eastAsia="方正小标宋_GBK" w:cs="方正小标宋_GBK"/>
          <w:color w:val="auto"/>
          <w:sz w:val="36"/>
          <w:szCs w:val="36"/>
        </w:rPr>
        <w:t>口本复印件</w:t>
      </w:r>
    </w:p>
    <w:p w14:paraId="2C68BD6A">
      <w:pPr>
        <w:keepNext w:val="0"/>
        <w:keepLines w:val="0"/>
        <w:pageBreakBefore w:val="0"/>
        <w:widowControl w:val="0"/>
        <w:kinsoku/>
        <w:topLinePunct w:val="0"/>
        <w:autoSpaceDE/>
        <w:autoSpaceDN/>
        <w:bidi w:val="0"/>
        <w:spacing w:line="200" w:lineRule="exact"/>
        <w:jc w:val="center"/>
        <w:rPr>
          <w:rFonts w:ascii="仿宋" w:hAnsi="仿宋" w:eastAsia="方正小标宋_GBK" w:cs="方正小标宋_GBK"/>
          <w:color w:val="auto"/>
          <w:sz w:val="36"/>
          <w:szCs w:val="36"/>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14:paraId="525E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87" w:hRule="atLeast"/>
          <w:jc w:val="center"/>
        </w:trPr>
        <w:tc>
          <w:tcPr>
            <w:tcW w:w="9240" w:type="dxa"/>
          </w:tcPr>
          <w:p w14:paraId="05822417">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1.甲方登记证书及民政部门备案回执</w:t>
            </w:r>
          </w:p>
          <w:p w14:paraId="72FA6B1E">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20" w:lineRule="exact"/>
              <w:rPr>
                <w:rFonts w:hint="eastAsia" w:ascii="仿宋" w:hAnsi="仿宋" w:eastAsia="方正书宋_GBK" w:cs="方正书宋_GBK"/>
                <w:color w:val="auto"/>
                <w:sz w:val="24"/>
                <w:szCs w:val="24"/>
              </w:rPr>
            </w:pPr>
            <w:r>
              <w:rPr>
                <w:rFonts w:hint="eastAsia" w:ascii="仿宋" w:hAnsi="仿宋" w:eastAsia="方正书宋_GBK" w:cs="方正书宋_GBK"/>
                <w:color w:val="auto"/>
                <w:sz w:val="24"/>
                <w:szCs w:val="24"/>
                <w:lang w:val="en-US" w:eastAsia="zh-CN"/>
              </w:rPr>
              <w:t>2.</w:t>
            </w:r>
            <w:r>
              <w:rPr>
                <w:rFonts w:hint="eastAsia" w:ascii="仿宋" w:hAnsi="仿宋" w:eastAsia="方正书宋_GBK" w:cs="方正书宋_GBK"/>
                <w:color w:val="auto"/>
                <w:sz w:val="24"/>
                <w:szCs w:val="24"/>
              </w:rPr>
              <w:t>乙方：有效身份证件复印件（正反面复印）及户口本复印件（户主页和本人页）</w:t>
            </w:r>
          </w:p>
          <w:p w14:paraId="26ADD0EF">
            <w:pPr>
              <w:keepNext w:val="0"/>
              <w:keepLines w:val="0"/>
              <w:pageBreakBefore w:val="0"/>
              <w:widowControl w:val="0"/>
              <w:tabs>
                <w:tab w:val="left" w:pos="790"/>
                <w:tab w:val="left" w:pos="1264"/>
              </w:tabs>
              <w:kinsoku/>
              <w:overflowPunct w:val="0"/>
              <w:topLinePunct w:val="0"/>
              <w:autoSpaceDE/>
              <w:autoSpaceDN/>
              <w:bidi w:val="0"/>
              <w:adjustRightInd w:val="0"/>
              <w:snapToGrid w:val="0"/>
              <w:spacing w:line="420" w:lineRule="exact"/>
              <w:rPr>
                <w:rFonts w:hint="eastAsia" w:ascii="仿宋" w:hAnsi="仿宋" w:eastAsia="方正书宋_GBK" w:cs="方正书宋_GBK"/>
                <w:color w:val="auto"/>
                <w:sz w:val="24"/>
                <w:szCs w:val="24"/>
              </w:rPr>
            </w:pPr>
            <w:r>
              <w:rPr>
                <w:rFonts w:hint="eastAsia" w:ascii="仿宋" w:hAnsi="仿宋" w:eastAsia="方正书宋_GBK" w:cs="方正书宋_GBK"/>
                <w:color w:val="auto"/>
                <w:sz w:val="24"/>
                <w:szCs w:val="24"/>
                <w:lang w:val="en-US" w:eastAsia="zh-CN"/>
              </w:rPr>
              <w:t>3.</w:t>
            </w:r>
            <w:r>
              <w:rPr>
                <w:rFonts w:hint="eastAsia" w:ascii="仿宋" w:hAnsi="仿宋" w:eastAsia="方正书宋_GBK" w:cs="方正书宋_GBK"/>
                <w:color w:val="auto"/>
                <w:sz w:val="24"/>
                <w:szCs w:val="24"/>
              </w:rPr>
              <w:t>丙方：（系自然人的）有效身份证件复印件（正反面复印）及户口本复印件（户主页和本人页）；（系单位的）的有效</w:t>
            </w:r>
            <w:r>
              <w:rPr>
                <w:rFonts w:hint="eastAsia" w:ascii="仿宋" w:hAnsi="仿宋" w:eastAsia="方正书宋_GBK" w:cs="方正书宋_GBK"/>
                <w:color w:val="auto"/>
                <w:sz w:val="24"/>
                <w:szCs w:val="24"/>
                <w:lang w:eastAsia="zh-CN"/>
              </w:rPr>
              <w:t>法人证书</w:t>
            </w:r>
            <w:r>
              <w:rPr>
                <w:rFonts w:hint="eastAsia" w:ascii="仿宋" w:hAnsi="仿宋" w:eastAsia="方正书宋_GBK" w:cs="方正书宋_GBK"/>
                <w:color w:val="auto"/>
                <w:sz w:val="24"/>
                <w:szCs w:val="24"/>
              </w:rPr>
              <w:t>复印件、法定代表人/负责人及联系人的身份证件复印件（身份证件需正反面复印）</w:t>
            </w:r>
          </w:p>
          <w:p w14:paraId="5D9F447E">
            <w:pPr>
              <w:keepNext w:val="0"/>
              <w:keepLines w:val="0"/>
              <w:pageBreakBefore w:val="0"/>
              <w:widowControl w:val="0"/>
              <w:kinsoku/>
              <w:overflowPunct w:val="0"/>
              <w:topLinePunct w:val="0"/>
              <w:autoSpaceDE/>
              <w:autoSpaceDN/>
              <w:bidi w:val="0"/>
              <w:adjustRightInd w:val="0"/>
              <w:snapToGrid w:val="0"/>
              <w:spacing w:line="420" w:lineRule="exact"/>
              <w:jc w:val="left"/>
              <w:rPr>
                <w:rFonts w:ascii="仿宋" w:hAnsi="仿宋" w:eastAsia="方正书宋_GBK" w:cs="方正书宋_GBK"/>
                <w:color w:val="auto"/>
                <w:sz w:val="24"/>
                <w:szCs w:val="24"/>
              </w:rPr>
            </w:pPr>
          </w:p>
          <w:p w14:paraId="6F7951B6">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56113768">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56214DA4">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7FAFE213">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7D8E2881">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2CD2AD00">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68796378">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3768AE50">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48AEF87B">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03077592">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5DAAB14E">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27FCED37">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24036A15">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4ED2AD43">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37D656E2">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3D430B5D">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339D4891">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0582A03C">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3510F7E1">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7D390BA5">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p w14:paraId="06AC3FA1">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18"/>
                <w:szCs w:val="18"/>
              </w:rPr>
            </w:pPr>
          </w:p>
        </w:tc>
      </w:tr>
    </w:tbl>
    <w:p w14:paraId="0A8260BA">
      <w:pPr>
        <w:keepNext w:val="0"/>
        <w:keepLines w:val="0"/>
        <w:pageBreakBefore w:val="0"/>
        <w:widowControl w:val="0"/>
        <w:kinsoku/>
        <w:overflowPunct w:val="0"/>
        <w:topLinePunct w:val="0"/>
        <w:autoSpaceDE/>
        <w:autoSpaceDN/>
        <w:bidi w:val="0"/>
        <w:adjustRightInd w:val="0"/>
        <w:snapToGrid w:val="0"/>
        <w:spacing w:line="360" w:lineRule="exact"/>
        <w:rPr>
          <w:rFonts w:ascii="仿宋" w:hAnsi="仿宋" w:eastAsia="方正黑体_GBK" w:cs="方正黑体_GBK"/>
          <w:color w:val="auto"/>
          <w:sz w:val="28"/>
          <w:szCs w:val="28"/>
        </w:rPr>
      </w:pPr>
    </w:p>
    <w:p w14:paraId="251970CC">
      <w:pPr>
        <w:keepNext w:val="0"/>
        <w:keepLines w:val="0"/>
        <w:pageBreakBefore w:val="0"/>
        <w:widowControl w:val="0"/>
        <w:kinsoku/>
        <w:overflowPunct w:val="0"/>
        <w:topLinePunct w:val="0"/>
        <w:autoSpaceDE/>
        <w:autoSpaceDN/>
        <w:bidi w:val="0"/>
        <w:adjustRightInd w:val="0"/>
        <w:snapToGrid w:val="0"/>
        <w:spacing w:line="420" w:lineRule="exact"/>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附件2</w:t>
      </w:r>
    </w:p>
    <w:p w14:paraId="3021C922">
      <w:pPr>
        <w:keepNext w:val="0"/>
        <w:keepLines w:val="0"/>
        <w:pageBreakBefore w:val="0"/>
        <w:widowControl w:val="0"/>
        <w:kinsoku/>
        <w:topLinePunct w:val="0"/>
        <w:autoSpaceDE/>
        <w:autoSpaceDN/>
        <w:bidi w:val="0"/>
        <w:spacing w:line="240" w:lineRule="exact"/>
        <w:rPr>
          <w:rFonts w:ascii="仿宋" w:hAnsi="仿宋" w:eastAsia="宋体" w:cs="Times New Roman"/>
          <w:color w:val="auto"/>
          <w:szCs w:val="20"/>
        </w:rPr>
      </w:pPr>
    </w:p>
    <w:p w14:paraId="010F9556">
      <w:pPr>
        <w:keepNext w:val="0"/>
        <w:keepLines w:val="0"/>
        <w:pageBreakBefore w:val="0"/>
        <w:widowControl w:val="0"/>
        <w:kinsoku/>
        <w:topLinePunct w:val="0"/>
        <w:autoSpaceDE/>
        <w:autoSpaceDN/>
        <w:bidi w:val="0"/>
        <w:adjustRightInd w:val="0"/>
        <w:snapToGrid w:val="0"/>
        <w:spacing w:line="640" w:lineRule="exact"/>
        <w:jc w:val="center"/>
        <w:rPr>
          <w:rFonts w:ascii="仿宋" w:hAnsi="仿宋" w:eastAsia="方正小标宋_GBK" w:cs="方正小标宋_GBK"/>
          <w:bCs/>
          <w:color w:val="auto"/>
          <w:sz w:val="44"/>
          <w:szCs w:val="44"/>
        </w:rPr>
      </w:pPr>
      <w:r>
        <w:rPr>
          <w:rFonts w:hint="eastAsia" w:ascii="仿宋" w:hAnsi="仿宋" w:eastAsia="方正小标宋_GBK" w:cs="方正小标宋_GBK"/>
          <w:bCs/>
          <w:color w:val="auto"/>
          <w:sz w:val="44"/>
          <w:szCs w:val="44"/>
        </w:rPr>
        <w:t>入住登记表</w:t>
      </w:r>
    </w:p>
    <w:p w14:paraId="7DABDDC2">
      <w:pPr>
        <w:keepNext w:val="0"/>
        <w:keepLines w:val="0"/>
        <w:pageBreakBefore w:val="0"/>
        <w:widowControl w:val="0"/>
        <w:kinsoku/>
        <w:topLinePunct w:val="0"/>
        <w:autoSpaceDE/>
        <w:autoSpaceDN/>
        <w:bidi w:val="0"/>
        <w:adjustRightInd w:val="0"/>
        <w:snapToGrid w:val="0"/>
        <w:spacing w:line="440" w:lineRule="exact"/>
        <w:jc w:val="center"/>
        <w:rPr>
          <w:rFonts w:ascii="仿宋" w:hAnsi="仿宋" w:eastAsia="方正楷体_GBK" w:cs="方正楷体_GBK"/>
          <w:bCs/>
          <w:color w:val="auto"/>
          <w:sz w:val="28"/>
          <w:szCs w:val="28"/>
        </w:rPr>
      </w:pPr>
      <w:r>
        <w:rPr>
          <w:rFonts w:hint="eastAsia" w:ascii="仿宋" w:hAnsi="仿宋" w:eastAsia="方正楷体_GBK" w:cs="方正楷体_GBK"/>
          <w:bCs/>
          <w:color w:val="auto"/>
          <w:sz w:val="28"/>
          <w:szCs w:val="28"/>
        </w:rPr>
        <w:t>（参考样表）</w:t>
      </w:r>
    </w:p>
    <w:p w14:paraId="7D2F5F7D">
      <w:pPr>
        <w:keepNext w:val="0"/>
        <w:keepLines w:val="0"/>
        <w:pageBreakBefore w:val="0"/>
        <w:widowControl w:val="0"/>
        <w:kinsoku/>
        <w:overflowPunct w:val="0"/>
        <w:topLinePunct w:val="0"/>
        <w:autoSpaceDE/>
        <w:autoSpaceDN/>
        <w:bidi w:val="0"/>
        <w:adjustRightInd w:val="0"/>
        <w:snapToGrid w:val="0"/>
        <w:spacing w:line="280" w:lineRule="exact"/>
        <w:rPr>
          <w:rFonts w:ascii="仿宋" w:hAnsi="仿宋" w:eastAsia="方正书宋_GBK" w:cs="方正书宋_GBK"/>
          <w:color w:val="auto"/>
          <w:sz w:val="22"/>
        </w:rPr>
      </w:pPr>
      <w:r>
        <w:rPr>
          <w:rFonts w:hint="eastAsia" w:ascii="仿宋" w:hAnsi="仿宋" w:eastAsia="方正书宋_GBK" w:cs="方正书宋_GBK"/>
          <w:b/>
          <w:color w:val="auto"/>
          <w:sz w:val="22"/>
        </w:rPr>
        <w:t>入住编号：</w:t>
      </w:r>
      <w:r>
        <w:rPr>
          <w:rFonts w:hint="eastAsia" w:ascii="仿宋" w:hAnsi="仿宋" w:eastAsia="方正书宋_GBK" w:cs="方正书宋_GBK"/>
          <w:b/>
          <w:color w:val="auto"/>
          <w:sz w:val="22"/>
          <w:u w:val="single"/>
        </w:rPr>
        <w:t xml:space="preserve">                </w:t>
      </w:r>
      <w:r>
        <w:rPr>
          <w:rFonts w:hint="eastAsia" w:ascii="仿宋" w:hAnsi="仿宋" w:eastAsia="方正书宋_GBK" w:cs="方正书宋_GBK"/>
          <w:b/>
          <w:color w:val="auto"/>
          <w:sz w:val="22"/>
        </w:rPr>
        <w:t xml:space="preserve">              　　　　</w:t>
      </w:r>
      <w:r>
        <w:rPr>
          <w:rFonts w:hint="eastAsia" w:ascii="仿宋" w:hAnsi="仿宋" w:eastAsia="方正书宋_GBK" w:cs="方正书宋_GBK"/>
          <w:b/>
          <w:bCs/>
          <w:color w:val="auto"/>
          <w:sz w:val="22"/>
        </w:rPr>
        <w:t xml:space="preserve"> </w:t>
      </w:r>
      <w:r>
        <w:rPr>
          <w:rFonts w:hint="eastAsia" w:ascii="仿宋" w:hAnsi="仿宋" w:eastAsia="方正书宋_GBK" w:cs="方正书宋_GBK"/>
          <w:b/>
          <w:bCs/>
          <w:color w:val="auto"/>
          <w:kern w:val="0"/>
          <w:sz w:val="22"/>
        </w:rPr>
        <w:t>填写日期：    年    月    日</w:t>
      </w:r>
    </w:p>
    <w:tbl>
      <w:tblPr>
        <w:tblStyle w:val="9"/>
        <w:tblW w:w="999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0"/>
        <w:gridCol w:w="887"/>
        <w:gridCol w:w="605"/>
        <w:gridCol w:w="1383"/>
        <w:gridCol w:w="37"/>
        <w:gridCol w:w="811"/>
        <w:gridCol w:w="442"/>
        <w:gridCol w:w="125"/>
        <w:gridCol w:w="559"/>
        <w:gridCol w:w="149"/>
        <w:gridCol w:w="521"/>
        <w:gridCol w:w="148"/>
        <w:gridCol w:w="513"/>
        <w:gridCol w:w="521"/>
        <w:gridCol w:w="354"/>
        <w:gridCol w:w="1792"/>
      </w:tblGrid>
      <w:tr w14:paraId="2D7E85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1150" w:type="dxa"/>
            <w:tcBorders>
              <w:top w:val="double" w:color="auto" w:sz="4" w:space="0"/>
            </w:tcBorders>
            <w:tcMar>
              <w:left w:w="0" w:type="dxa"/>
              <w:right w:w="0" w:type="dxa"/>
            </w:tcMar>
            <w:vAlign w:val="center"/>
          </w:tcPr>
          <w:p w14:paraId="160489D8">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 w:hAnsi="仿宋" w:eastAsia="方正书宋_GBK" w:cs="方正书宋_GBK"/>
                <w:color w:val="auto"/>
                <w:kern w:val="0"/>
                <w:sz w:val="24"/>
                <w:szCs w:val="24"/>
                <w:lang w:eastAsia="zh-CN"/>
              </w:rPr>
            </w:pPr>
            <w:r>
              <w:rPr>
                <w:rFonts w:hint="eastAsia" w:ascii="仿宋" w:hAnsi="仿宋" w:eastAsia="方正书宋_GBK" w:cs="方正书宋_GBK"/>
                <w:color w:val="auto"/>
                <w:kern w:val="0"/>
                <w:sz w:val="24"/>
                <w:szCs w:val="24"/>
                <w:lang w:eastAsia="zh-CN"/>
              </w:rPr>
              <w:t>姓名</w:t>
            </w:r>
          </w:p>
        </w:tc>
        <w:tc>
          <w:tcPr>
            <w:tcW w:w="1492" w:type="dxa"/>
            <w:gridSpan w:val="2"/>
            <w:tcBorders>
              <w:top w:val="double" w:color="auto" w:sz="4" w:space="0"/>
            </w:tcBorders>
            <w:tcMar>
              <w:left w:w="0" w:type="dxa"/>
              <w:right w:w="0" w:type="dxa"/>
            </w:tcMar>
            <w:vAlign w:val="center"/>
          </w:tcPr>
          <w:p w14:paraId="3C55EEE6">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c>
          <w:tcPr>
            <w:tcW w:w="1383" w:type="dxa"/>
            <w:tcBorders>
              <w:top w:val="double" w:color="auto" w:sz="4" w:space="0"/>
            </w:tcBorders>
            <w:tcMar>
              <w:left w:w="0" w:type="dxa"/>
              <w:right w:w="0" w:type="dxa"/>
            </w:tcMar>
            <w:vAlign w:val="center"/>
          </w:tcPr>
          <w:p w14:paraId="128FB06B">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性别</w:t>
            </w:r>
          </w:p>
        </w:tc>
        <w:tc>
          <w:tcPr>
            <w:tcW w:w="1974" w:type="dxa"/>
            <w:gridSpan w:val="5"/>
            <w:tcBorders>
              <w:top w:val="double" w:color="auto" w:sz="4" w:space="0"/>
            </w:tcBorders>
            <w:tcMar>
              <w:left w:w="0" w:type="dxa"/>
              <w:right w:w="0" w:type="dxa"/>
            </w:tcMar>
            <w:vAlign w:val="center"/>
          </w:tcPr>
          <w:p w14:paraId="10979916">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男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女</w:t>
            </w:r>
          </w:p>
        </w:tc>
        <w:tc>
          <w:tcPr>
            <w:tcW w:w="670" w:type="dxa"/>
            <w:gridSpan w:val="2"/>
            <w:tcBorders>
              <w:top w:val="double" w:color="auto" w:sz="4" w:space="0"/>
            </w:tcBorders>
            <w:tcMar>
              <w:left w:w="0" w:type="dxa"/>
              <w:right w:w="0" w:type="dxa"/>
            </w:tcMar>
            <w:vAlign w:val="center"/>
          </w:tcPr>
          <w:p w14:paraId="4DC1EA4F">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年龄</w:t>
            </w:r>
          </w:p>
        </w:tc>
        <w:tc>
          <w:tcPr>
            <w:tcW w:w="1182" w:type="dxa"/>
            <w:gridSpan w:val="3"/>
            <w:tcBorders>
              <w:top w:val="double" w:color="auto" w:sz="4" w:space="0"/>
            </w:tcBorders>
            <w:tcMar>
              <w:left w:w="0" w:type="dxa"/>
              <w:right w:w="0" w:type="dxa"/>
            </w:tcMar>
            <w:vAlign w:val="center"/>
          </w:tcPr>
          <w:p w14:paraId="773E1853">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c>
          <w:tcPr>
            <w:tcW w:w="2146" w:type="dxa"/>
            <w:gridSpan w:val="2"/>
            <w:tcBorders>
              <w:top w:val="double" w:color="auto" w:sz="4" w:space="0"/>
            </w:tcBorders>
            <w:tcMar>
              <w:left w:w="0" w:type="dxa"/>
              <w:right w:w="0" w:type="dxa"/>
            </w:tcMar>
            <w:vAlign w:val="center"/>
          </w:tcPr>
          <w:p w14:paraId="01B93160">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照片</w:t>
            </w:r>
          </w:p>
        </w:tc>
      </w:tr>
      <w:tr w14:paraId="5BC8E3C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1150" w:type="dxa"/>
            <w:tcMar>
              <w:left w:w="0" w:type="dxa"/>
              <w:right w:w="0" w:type="dxa"/>
            </w:tcMar>
            <w:vAlign w:val="center"/>
          </w:tcPr>
          <w:p w14:paraId="1B768B17">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国籍</w:t>
            </w:r>
          </w:p>
        </w:tc>
        <w:tc>
          <w:tcPr>
            <w:tcW w:w="1492" w:type="dxa"/>
            <w:gridSpan w:val="2"/>
            <w:tcMar>
              <w:left w:w="0" w:type="dxa"/>
              <w:right w:w="0" w:type="dxa"/>
            </w:tcMar>
            <w:vAlign w:val="center"/>
          </w:tcPr>
          <w:p w14:paraId="57D08D48">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c>
          <w:tcPr>
            <w:tcW w:w="1383" w:type="dxa"/>
            <w:tcMar>
              <w:left w:w="0" w:type="dxa"/>
              <w:right w:w="0" w:type="dxa"/>
            </w:tcMar>
            <w:vAlign w:val="center"/>
          </w:tcPr>
          <w:p w14:paraId="20377107">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出生日期</w:t>
            </w:r>
          </w:p>
        </w:tc>
        <w:tc>
          <w:tcPr>
            <w:tcW w:w="3826" w:type="dxa"/>
            <w:gridSpan w:val="10"/>
            <w:tcMar>
              <w:left w:w="0" w:type="dxa"/>
              <w:right w:w="0" w:type="dxa"/>
            </w:tcMar>
            <w:vAlign w:val="center"/>
          </w:tcPr>
          <w:p w14:paraId="6122580D">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c>
          <w:tcPr>
            <w:tcW w:w="2146" w:type="dxa"/>
            <w:gridSpan w:val="2"/>
            <w:vMerge w:val="restart"/>
            <w:tcMar>
              <w:left w:w="0" w:type="dxa"/>
              <w:right w:w="0" w:type="dxa"/>
            </w:tcMar>
            <w:vAlign w:val="center"/>
          </w:tcPr>
          <w:p w14:paraId="1D6F0BCA">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r>
      <w:tr w14:paraId="170654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1150" w:type="dxa"/>
            <w:tcMar>
              <w:left w:w="0" w:type="dxa"/>
              <w:right w:w="0" w:type="dxa"/>
            </w:tcMar>
            <w:vAlign w:val="center"/>
          </w:tcPr>
          <w:p w14:paraId="641C1B79">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籍贯</w:t>
            </w:r>
          </w:p>
        </w:tc>
        <w:tc>
          <w:tcPr>
            <w:tcW w:w="2875" w:type="dxa"/>
            <w:gridSpan w:val="3"/>
            <w:tcMar>
              <w:left w:w="0" w:type="dxa"/>
              <w:right w:w="0" w:type="dxa"/>
            </w:tcMar>
            <w:vAlign w:val="center"/>
          </w:tcPr>
          <w:p w14:paraId="2C7DD6E7">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c>
          <w:tcPr>
            <w:tcW w:w="1290" w:type="dxa"/>
            <w:gridSpan w:val="3"/>
            <w:tcMar>
              <w:left w:w="0" w:type="dxa"/>
              <w:right w:w="0" w:type="dxa"/>
            </w:tcMar>
            <w:vAlign w:val="center"/>
          </w:tcPr>
          <w:p w14:paraId="2F045309">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户籍地</w:t>
            </w:r>
          </w:p>
        </w:tc>
        <w:tc>
          <w:tcPr>
            <w:tcW w:w="2536" w:type="dxa"/>
            <w:gridSpan w:val="7"/>
            <w:tcMar>
              <w:left w:w="0" w:type="dxa"/>
              <w:right w:w="0" w:type="dxa"/>
            </w:tcMar>
            <w:vAlign w:val="center"/>
          </w:tcPr>
          <w:p w14:paraId="00538D02">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c>
          <w:tcPr>
            <w:tcW w:w="2146" w:type="dxa"/>
            <w:gridSpan w:val="2"/>
            <w:vMerge w:val="continue"/>
            <w:tcMar>
              <w:left w:w="0" w:type="dxa"/>
              <w:right w:w="0" w:type="dxa"/>
            </w:tcMar>
            <w:vAlign w:val="center"/>
          </w:tcPr>
          <w:p w14:paraId="2AD3A92B">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r>
      <w:tr w14:paraId="1EB95B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1150" w:type="dxa"/>
            <w:tcMar>
              <w:left w:w="0" w:type="dxa"/>
              <w:right w:w="0" w:type="dxa"/>
            </w:tcMar>
            <w:vAlign w:val="center"/>
          </w:tcPr>
          <w:p w14:paraId="49E9F182">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民族</w:t>
            </w:r>
          </w:p>
        </w:tc>
        <w:tc>
          <w:tcPr>
            <w:tcW w:w="2875" w:type="dxa"/>
            <w:gridSpan w:val="3"/>
            <w:tcMar>
              <w:left w:w="0" w:type="dxa"/>
              <w:right w:w="0" w:type="dxa"/>
            </w:tcMar>
            <w:vAlign w:val="center"/>
          </w:tcPr>
          <w:p w14:paraId="22821E90">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汉族  </w:t>
            </w:r>
            <w:r>
              <w:rPr>
                <w:rFonts w:hint="eastAsia" w:ascii="仿宋" w:hAnsi="仿宋" w:eastAsia="方正书宋_GBK" w:cs="方正书宋_GBK"/>
                <w:color w:val="auto"/>
                <w:sz w:val="24"/>
                <w:szCs w:val="24"/>
              </w:rPr>
              <w:t>□其他：_______</w:t>
            </w:r>
          </w:p>
        </w:tc>
        <w:tc>
          <w:tcPr>
            <w:tcW w:w="1290" w:type="dxa"/>
            <w:gridSpan w:val="3"/>
            <w:tcMar>
              <w:left w:w="0" w:type="dxa"/>
              <w:right w:w="0" w:type="dxa"/>
            </w:tcMar>
            <w:vAlign w:val="center"/>
          </w:tcPr>
          <w:p w14:paraId="5F425312">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政治面貌</w:t>
            </w:r>
          </w:p>
        </w:tc>
        <w:tc>
          <w:tcPr>
            <w:tcW w:w="2536" w:type="dxa"/>
            <w:gridSpan w:val="7"/>
            <w:tcMar>
              <w:left w:w="0" w:type="dxa"/>
              <w:right w:w="0" w:type="dxa"/>
            </w:tcMar>
            <w:vAlign w:val="center"/>
          </w:tcPr>
          <w:p w14:paraId="410A8A39">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c>
          <w:tcPr>
            <w:tcW w:w="2146" w:type="dxa"/>
            <w:gridSpan w:val="2"/>
            <w:vMerge w:val="continue"/>
            <w:tcMar>
              <w:left w:w="0" w:type="dxa"/>
              <w:right w:w="0" w:type="dxa"/>
            </w:tcMar>
            <w:vAlign w:val="center"/>
          </w:tcPr>
          <w:p w14:paraId="74D00F7D">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r>
      <w:tr w14:paraId="40752D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3" w:hRule="exact"/>
          <w:jc w:val="center"/>
        </w:trPr>
        <w:tc>
          <w:tcPr>
            <w:tcW w:w="1150" w:type="dxa"/>
            <w:tcMar>
              <w:left w:w="0" w:type="dxa"/>
              <w:right w:w="0" w:type="dxa"/>
            </w:tcMar>
            <w:vAlign w:val="center"/>
          </w:tcPr>
          <w:p w14:paraId="271DE8A8">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婚姻状况</w:t>
            </w:r>
          </w:p>
        </w:tc>
        <w:tc>
          <w:tcPr>
            <w:tcW w:w="6701" w:type="dxa"/>
            <w:gridSpan w:val="13"/>
            <w:tcMar>
              <w:left w:w="0" w:type="dxa"/>
              <w:right w:w="0" w:type="dxa"/>
            </w:tcMar>
            <w:vAlign w:val="center"/>
          </w:tcPr>
          <w:p w14:paraId="33810035">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未婚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已婚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丧偶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离异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未说明婚姻情况</w:t>
            </w:r>
          </w:p>
        </w:tc>
        <w:tc>
          <w:tcPr>
            <w:tcW w:w="2146" w:type="dxa"/>
            <w:gridSpan w:val="2"/>
            <w:vMerge w:val="continue"/>
            <w:tcMar>
              <w:left w:w="0" w:type="dxa"/>
              <w:right w:w="0" w:type="dxa"/>
            </w:tcMar>
            <w:vAlign w:val="center"/>
          </w:tcPr>
          <w:p w14:paraId="06B4B29F">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r>
      <w:tr w14:paraId="3FD39B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1150" w:type="dxa"/>
            <w:tcMar>
              <w:left w:w="0" w:type="dxa"/>
              <w:right w:w="0" w:type="dxa"/>
            </w:tcMar>
            <w:vAlign w:val="center"/>
          </w:tcPr>
          <w:p w14:paraId="52D4D396">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证件类型</w:t>
            </w:r>
          </w:p>
        </w:tc>
        <w:tc>
          <w:tcPr>
            <w:tcW w:w="1492" w:type="dxa"/>
            <w:gridSpan w:val="2"/>
            <w:tcMar>
              <w:left w:w="0" w:type="dxa"/>
              <w:right w:w="0" w:type="dxa"/>
            </w:tcMar>
            <w:vAlign w:val="center"/>
          </w:tcPr>
          <w:p w14:paraId="39636B9E">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c>
          <w:tcPr>
            <w:tcW w:w="1383" w:type="dxa"/>
            <w:tcMar>
              <w:left w:w="0" w:type="dxa"/>
              <w:right w:w="0" w:type="dxa"/>
            </w:tcMar>
            <w:vAlign w:val="center"/>
          </w:tcPr>
          <w:p w14:paraId="4B6341E6">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证件号码</w:t>
            </w:r>
          </w:p>
        </w:tc>
        <w:tc>
          <w:tcPr>
            <w:tcW w:w="3826" w:type="dxa"/>
            <w:gridSpan w:val="10"/>
            <w:tcMar>
              <w:left w:w="0" w:type="dxa"/>
              <w:right w:w="0" w:type="dxa"/>
            </w:tcMar>
            <w:vAlign w:val="center"/>
          </w:tcPr>
          <w:p w14:paraId="1E7784F4">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c>
          <w:tcPr>
            <w:tcW w:w="2146" w:type="dxa"/>
            <w:gridSpan w:val="2"/>
            <w:vMerge w:val="continue"/>
            <w:tcMar>
              <w:left w:w="0" w:type="dxa"/>
              <w:right w:w="0" w:type="dxa"/>
            </w:tcMar>
            <w:vAlign w:val="center"/>
          </w:tcPr>
          <w:p w14:paraId="032F4C04">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r>
      <w:tr w14:paraId="44DDEB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150" w:type="dxa"/>
            <w:tcMar>
              <w:left w:w="0" w:type="dxa"/>
              <w:right w:w="0" w:type="dxa"/>
            </w:tcMar>
            <w:vAlign w:val="center"/>
          </w:tcPr>
          <w:p w14:paraId="7A8C7755">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文化程度</w:t>
            </w:r>
          </w:p>
        </w:tc>
        <w:tc>
          <w:tcPr>
            <w:tcW w:w="8847" w:type="dxa"/>
            <w:gridSpan w:val="15"/>
            <w:tcMar>
              <w:left w:w="0" w:type="dxa"/>
              <w:right w:w="0" w:type="dxa"/>
            </w:tcMar>
            <w:vAlign w:val="center"/>
          </w:tcPr>
          <w:p w14:paraId="02D98E41">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文盲半文盲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小学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初中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高中/技校/中专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大学专科及以上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不详</w:t>
            </w:r>
          </w:p>
        </w:tc>
      </w:tr>
      <w:tr w14:paraId="02AE84B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150" w:type="dxa"/>
            <w:tcMar>
              <w:left w:w="0" w:type="dxa"/>
              <w:right w:w="0" w:type="dxa"/>
            </w:tcMar>
            <w:vAlign w:val="center"/>
          </w:tcPr>
          <w:p w14:paraId="64F63D5E">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 w:hAnsi="仿宋" w:eastAsia="方正书宋_GBK" w:cs="方正书宋_GBK"/>
                <w:color w:val="auto"/>
                <w:kern w:val="0"/>
                <w:sz w:val="24"/>
                <w:szCs w:val="24"/>
                <w:lang w:eastAsia="zh-CN"/>
              </w:rPr>
            </w:pPr>
            <w:r>
              <w:rPr>
                <w:rFonts w:hint="eastAsia" w:ascii="仿宋" w:hAnsi="仿宋" w:eastAsia="方正书宋_GBK" w:cs="方正书宋_GBK"/>
                <w:color w:val="auto"/>
                <w:kern w:val="0"/>
                <w:sz w:val="24"/>
                <w:szCs w:val="24"/>
                <w:lang w:eastAsia="zh-CN"/>
              </w:rPr>
              <w:t>宗教信仰</w:t>
            </w:r>
          </w:p>
        </w:tc>
        <w:tc>
          <w:tcPr>
            <w:tcW w:w="3723" w:type="dxa"/>
            <w:gridSpan w:val="5"/>
            <w:tcMar>
              <w:left w:w="0" w:type="dxa"/>
              <w:right w:w="0" w:type="dxa"/>
            </w:tcMar>
            <w:vAlign w:val="center"/>
          </w:tcPr>
          <w:p w14:paraId="30659254">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c>
          <w:tcPr>
            <w:tcW w:w="1275" w:type="dxa"/>
            <w:gridSpan w:val="4"/>
            <w:tcMar>
              <w:left w:w="0" w:type="dxa"/>
              <w:right w:w="0" w:type="dxa"/>
            </w:tcMar>
            <w:vAlign w:val="center"/>
          </w:tcPr>
          <w:p w14:paraId="2FAE824A">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eastAsia" w:ascii="仿宋" w:hAnsi="仿宋" w:eastAsia="方正书宋_GBK" w:cs="方正书宋_GBK"/>
                <w:color w:val="auto"/>
                <w:kern w:val="0"/>
                <w:sz w:val="24"/>
                <w:szCs w:val="24"/>
                <w:lang w:eastAsia="zh-CN"/>
              </w:rPr>
            </w:pPr>
            <w:r>
              <w:rPr>
                <w:rFonts w:hint="eastAsia" w:ascii="仿宋" w:hAnsi="仿宋" w:eastAsia="方正书宋_GBK" w:cs="方正书宋_GBK"/>
                <w:color w:val="auto"/>
                <w:kern w:val="0"/>
                <w:sz w:val="24"/>
                <w:szCs w:val="24"/>
                <w:lang w:eastAsia="zh-CN"/>
              </w:rPr>
              <w:t>居住地址</w:t>
            </w:r>
          </w:p>
        </w:tc>
        <w:tc>
          <w:tcPr>
            <w:tcW w:w="3849" w:type="dxa"/>
            <w:gridSpan w:val="6"/>
            <w:tcMar>
              <w:left w:w="0" w:type="dxa"/>
              <w:right w:w="0" w:type="dxa"/>
            </w:tcMar>
            <w:vAlign w:val="center"/>
          </w:tcPr>
          <w:p w14:paraId="192851B1">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r>
      <w:tr w14:paraId="189A76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8" w:hRule="exact"/>
          <w:jc w:val="center"/>
        </w:trPr>
        <w:tc>
          <w:tcPr>
            <w:tcW w:w="1150" w:type="dxa"/>
            <w:tcMar>
              <w:left w:w="0" w:type="dxa"/>
              <w:right w:w="0" w:type="dxa"/>
            </w:tcMar>
            <w:vAlign w:val="center"/>
          </w:tcPr>
          <w:p w14:paraId="219A2009">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原单位</w:t>
            </w:r>
          </w:p>
        </w:tc>
        <w:tc>
          <w:tcPr>
            <w:tcW w:w="3723" w:type="dxa"/>
            <w:gridSpan w:val="5"/>
            <w:tcMar>
              <w:left w:w="0" w:type="dxa"/>
              <w:right w:w="0" w:type="dxa"/>
            </w:tcMar>
            <w:vAlign w:val="center"/>
          </w:tcPr>
          <w:p w14:paraId="7F928FC9">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c>
          <w:tcPr>
            <w:tcW w:w="1275" w:type="dxa"/>
            <w:gridSpan w:val="4"/>
            <w:tcMar>
              <w:left w:w="0" w:type="dxa"/>
              <w:right w:w="0" w:type="dxa"/>
            </w:tcMar>
            <w:vAlign w:val="center"/>
          </w:tcPr>
          <w:p w14:paraId="314E8A15">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原职业</w:t>
            </w:r>
          </w:p>
        </w:tc>
        <w:tc>
          <w:tcPr>
            <w:tcW w:w="3849" w:type="dxa"/>
            <w:gridSpan w:val="6"/>
            <w:tcMar>
              <w:left w:w="0" w:type="dxa"/>
              <w:right w:w="0" w:type="dxa"/>
            </w:tcMar>
            <w:vAlign w:val="center"/>
          </w:tcPr>
          <w:p w14:paraId="478AC11D">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r>
      <w:tr w14:paraId="0B673D3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8" w:hRule="exact"/>
          <w:jc w:val="center"/>
        </w:trPr>
        <w:tc>
          <w:tcPr>
            <w:tcW w:w="2037" w:type="dxa"/>
            <w:gridSpan w:val="2"/>
            <w:tcMar>
              <w:left w:w="0" w:type="dxa"/>
              <w:right w:w="0" w:type="dxa"/>
            </w:tcMar>
            <w:vAlign w:val="center"/>
          </w:tcPr>
          <w:p w14:paraId="62EF9F22">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医保定点医院</w:t>
            </w:r>
          </w:p>
        </w:tc>
        <w:tc>
          <w:tcPr>
            <w:tcW w:w="4111" w:type="dxa"/>
            <w:gridSpan w:val="8"/>
            <w:tcMar>
              <w:left w:w="0" w:type="dxa"/>
              <w:right w:w="0" w:type="dxa"/>
            </w:tcMar>
            <w:vAlign w:val="center"/>
          </w:tcPr>
          <w:p w14:paraId="6C6CDD47">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c>
          <w:tcPr>
            <w:tcW w:w="1182" w:type="dxa"/>
            <w:gridSpan w:val="3"/>
            <w:tcMar>
              <w:left w:w="0" w:type="dxa"/>
              <w:right w:w="0" w:type="dxa"/>
            </w:tcMar>
            <w:vAlign w:val="center"/>
          </w:tcPr>
          <w:p w14:paraId="74D3189E">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社保卡号</w:t>
            </w:r>
          </w:p>
        </w:tc>
        <w:tc>
          <w:tcPr>
            <w:tcW w:w="2667" w:type="dxa"/>
            <w:gridSpan w:val="3"/>
            <w:tcMar>
              <w:left w:w="0" w:type="dxa"/>
              <w:right w:w="0" w:type="dxa"/>
            </w:tcMar>
            <w:vAlign w:val="center"/>
          </w:tcPr>
          <w:p w14:paraId="6F4A0CD7">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r>
      <w:tr w14:paraId="1256CA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3" w:hRule="exact"/>
          <w:jc w:val="center"/>
        </w:trPr>
        <w:tc>
          <w:tcPr>
            <w:tcW w:w="2037" w:type="dxa"/>
            <w:gridSpan w:val="2"/>
            <w:tcMar>
              <w:left w:w="0" w:type="dxa"/>
              <w:right w:w="0" w:type="dxa"/>
            </w:tcMar>
            <w:vAlign w:val="center"/>
          </w:tcPr>
          <w:p w14:paraId="3353646A">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医疗费用支付方式</w:t>
            </w:r>
          </w:p>
        </w:tc>
        <w:tc>
          <w:tcPr>
            <w:tcW w:w="7960" w:type="dxa"/>
            <w:gridSpan w:val="14"/>
            <w:tcMar>
              <w:left w:w="0" w:type="dxa"/>
              <w:right w:w="0" w:type="dxa"/>
            </w:tcMar>
            <w:vAlign w:val="center"/>
          </w:tcPr>
          <w:p w14:paraId="6366EF1D">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□城镇职工基本医疗保险   □城镇居民基本医疗保险   □全公费</w:t>
            </w:r>
          </w:p>
          <w:p w14:paraId="53371E9C">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□新型农村合作医疗   □商业医疗保险   □全自费   □其他</w:t>
            </w:r>
          </w:p>
        </w:tc>
      </w:tr>
      <w:tr w14:paraId="0F6515E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44" w:hRule="exact"/>
          <w:jc w:val="center"/>
        </w:trPr>
        <w:tc>
          <w:tcPr>
            <w:tcW w:w="1150" w:type="dxa"/>
            <w:tcMar>
              <w:left w:w="0" w:type="dxa"/>
              <w:right w:w="0" w:type="dxa"/>
            </w:tcMar>
            <w:vAlign w:val="center"/>
          </w:tcPr>
          <w:p w14:paraId="4142B92C">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经济来源</w:t>
            </w:r>
          </w:p>
        </w:tc>
        <w:tc>
          <w:tcPr>
            <w:tcW w:w="8847" w:type="dxa"/>
            <w:gridSpan w:val="15"/>
            <w:tcMar>
              <w:left w:w="0" w:type="dxa"/>
              <w:right w:w="0" w:type="dxa"/>
            </w:tcMar>
            <w:vAlign w:val="center"/>
          </w:tcPr>
          <w:p w14:paraId="0D9A0673">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退休金/养老金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子女补贴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亲友资助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其他补贴：</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r>
      <w:tr w14:paraId="5D3A805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21" w:hRule="exact"/>
          <w:jc w:val="center"/>
        </w:trPr>
        <w:tc>
          <w:tcPr>
            <w:tcW w:w="1150" w:type="dxa"/>
            <w:tcMar>
              <w:left w:w="0" w:type="dxa"/>
              <w:right w:w="0" w:type="dxa"/>
            </w:tcMar>
            <w:vAlign w:val="center"/>
          </w:tcPr>
          <w:p w14:paraId="79C63D40">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入住前</w:t>
            </w:r>
          </w:p>
          <w:p w14:paraId="2F95EEE9">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住处</w:t>
            </w:r>
          </w:p>
        </w:tc>
        <w:tc>
          <w:tcPr>
            <w:tcW w:w="8847" w:type="dxa"/>
            <w:gridSpan w:val="15"/>
            <w:tcMar>
              <w:left w:w="0" w:type="dxa"/>
              <w:right w:w="0" w:type="dxa"/>
            </w:tcMar>
            <w:vAlign w:val="center"/>
          </w:tcPr>
          <w:p w14:paraId="5530598C">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 w:hAnsi="仿宋" w:eastAsia="方正书宋_GBK" w:cs="方正书宋_GBK"/>
                <w:color w:val="auto"/>
                <w:kern w:val="0"/>
                <w:sz w:val="24"/>
                <w:szCs w:val="24"/>
                <w:lang w:val="en-US" w:eastAsia="zh-CN"/>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家（</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独居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配偶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子女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其他：</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rPr>
              <w:t xml:space="preserve">） </w:t>
            </w:r>
            <w:r>
              <w:rPr>
                <w:rFonts w:hint="eastAsia" w:ascii="仿宋" w:hAnsi="仿宋" w:eastAsia="方正书宋_GBK" w:cs="方正书宋_GBK"/>
                <w:color w:val="auto"/>
                <w:kern w:val="0"/>
                <w:sz w:val="24"/>
                <w:szCs w:val="24"/>
                <w:lang w:val="en-US" w:eastAsia="zh-CN"/>
              </w:rPr>
              <w:t xml:space="preserve"> </w:t>
            </w:r>
          </w:p>
          <w:p w14:paraId="25320A1D">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医院</w:t>
            </w:r>
            <w:r>
              <w:rPr>
                <w:rFonts w:hint="eastAsia" w:ascii="仿宋" w:hAnsi="仿宋" w:eastAsia="方正书宋_GBK" w:cs="方正书宋_GBK"/>
                <w:color w:val="auto"/>
                <w:kern w:val="0"/>
                <w:sz w:val="24"/>
                <w:szCs w:val="24"/>
                <w:lang w:val="en-US" w:eastAsia="zh-CN"/>
              </w:rPr>
              <w:t xml:space="preserve">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其他养老机构（名称：</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p w14:paraId="0F014369">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 w:hAnsi="仿宋" w:eastAsia="方正书宋_GBK" w:cs="方正书宋_GBK"/>
                <w:color w:val="auto"/>
                <w:kern w:val="0"/>
                <w:sz w:val="24"/>
                <w:szCs w:val="24"/>
                <w:lang w:eastAsia="zh-CN"/>
              </w:rPr>
            </w:pPr>
            <w:r>
              <w:rPr>
                <w:rFonts w:hint="eastAsia" w:ascii="仿宋" w:hAnsi="仿宋" w:eastAsia="方正书宋_GBK" w:cs="方正书宋_GBK"/>
                <w:color w:val="auto"/>
                <w:kern w:val="0"/>
                <w:sz w:val="24"/>
                <w:szCs w:val="24"/>
              </w:rPr>
              <w:t>入住时间：</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eastAsia="zh-CN"/>
              </w:rPr>
              <w:t>年</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eastAsia="zh-CN"/>
              </w:rPr>
              <w:t>月</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eastAsia="zh-CN"/>
              </w:rPr>
              <w:t>日</w:t>
            </w:r>
            <w:r>
              <w:rPr>
                <w:rFonts w:hint="eastAsia" w:ascii="仿宋" w:hAnsi="仿宋" w:eastAsia="方正书宋_GBK" w:cs="方正书宋_GBK"/>
                <w:color w:val="auto"/>
                <w:kern w:val="0"/>
                <w:sz w:val="24"/>
                <w:szCs w:val="24"/>
                <w:lang w:eastAsia="zh-CN"/>
              </w:rPr>
              <w:t>至</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eastAsia="zh-CN"/>
              </w:rPr>
              <w:t>年</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eastAsia="zh-CN"/>
              </w:rPr>
              <w:t>月</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eastAsia="zh-CN"/>
              </w:rPr>
              <w:t>日</w:t>
            </w:r>
          </w:p>
          <w:p w14:paraId="771CAD53">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离开原因：</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rPr>
              <w:t>）</w:t>
            </w:r>
          </w:p>
        </w:tc>
      </w:tr>
      <w:tr w14:paraId="4A3D3B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1150" w:type="dxa"/>
            <w:vMerge w:val="restart"/>
            <w:tcMar>
              <w:left w:w="0" w:type="dxa"/>
              <w:right w:w="0" w:type="dxa"/>
            </w:tcMar>
            <w:vAlign w:val="center"/>
          </w:tcPr>
          <w:p w14:paraId="0FE08DF0">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健康状况</w:t>
            </w:r>
          </w:p>
        </w:tc>
        <w:tc>
          <w:tcPr>
            <w:tcW w:w="887" w:type="dxa"/>
            <w:vMerge w:val="restart"/>
            <w:tcMar>
              <w:left w:w="0" w:type="dxa"/>
              <w:right w:w="0" w:type="dxa"/>
            </w:tcMar>
            <w:vAlign w:val="center"/>
          </w:tcPr>
          <w:p w14:paraId="350F9752">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既往史</w:t>
            </w:r>
          </w:p>
        </w:tc>
        <w:tc>
          <w:tcPr>
            <w:tcW w:w="7960" w:type="dxa"/>
            <w:gridSpan w:val="14"/>
            <w:tcMar>
              <w:left w:w="0" w:type="dxa"/>
              <w:right w:w="0" w:type="dxa"/>
            </w:tcMar>
            <w:vAlign w:val="center"/>
          </w:tcPr>
          <w:p w14:paraId="08153BC1">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疾病名称：</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val="en-US" w:eastAsia="zh-CN"/>
              </w:rPr>
              <w:t xml:space="preserve">  </w:t>
            </w:r>
            <w:r>
              <w:rPr>
                <w:rFonts w:hint="eastAsia" w:ascii="仿宋" w:hAnsi="仿宋" w:eastAsia="方正书宋_GBK" w:cs="方正书宋_GBK"/>
                <w:color w:val="auto"/>
                <w:kern w:val="0"/>
                <w:sz w:val="24"/>
                <w:szCs w:val="24"/>
              </w:rPr>
              <w:t>确诊时间：</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p w14:paraId="30BB6E6E">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u w:val="single"/>
              </w:rPr>
            </w:pPr>
            <w:r>
              <w:rPr>
                <w:rFonts w:hint="eastAsia" w:ascii="仿宋" w:hAnsi="仿宋" w:eastAsia="方正书宋_GBK" w:cs="方正书宋_GBK"/>
                <w:color w:val="auto"/>
                <w:kern w:val="0"/>
                <w:sz w:val="24"/>
                <w:szCs w:val="24"/>
              </w:rPr>
              <w:t>疾病名称：</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val="en-US" w:eastAsia="zh-CN"/>
              </w:rPr>
              <w:t xml:space="preserve">  </w:t>
            </w:r>
            <w:r>
              <w:rPr>
                <w:rFonts w:hint="eastAsia" w:ascii="仿宋" w:hAnsi="仿宋" w:eastAsia="方正书宋_GBK" w:cs="方正书宋_GBK"/>
                <w:color w:val="auto"/>
                <w:kern w:val="0"/>
                <w:sz w:val="24"/>
                <w:szCs w:val="24"/>
              </w:rPr>
              <w:t>确诊时间：</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r>
      <w:tr w14:paraId="74325B5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150" w:type="dxa"/>
            <w:vMerge w:val="continue"/>
            <w:tcMar>
              <w:left w:w="0" w:type="dxa"/>
              <w:right w:w="0" w:type="dxa"/>
            </w:tcMar>
            <w:vAlign w:val="center"/>
          </w:tcPr>
          <w:p w14:paraId="3A9F69E0">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887" w:type="dxa"/>
            <w:vMerge w:val="continue"/>
            <w:tcMar>
              <w:left w:w="0" w:type="dxa"/>
              <w:right w:w="0" w:type="dxa"/>
            </w:tcMar>
            <w:vAlign w:val="center"/>
          </w:tcPr>
          <w:p w14:paraId="42945938">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7960" w:type="dxa"/>
            <w:gridSpan w:val="14"/>
            <w:tcMar>
              <w:left w:w="0" w:type="dxa"/>
              <w:right w:w="0" w:type="dxa"/>
            </w:tcMar>
            <w:vAlign w:val="center"/>
          </w:tcPr>
          <w:p w14:paraId="41292CA4">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手术名称：</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val="en-US" w:eastAsia="zh-CN"/>
              </w:rPr>
              <w:t xml:space="preserve">  </w:t>
            </w:r>
            <w:r>
              <w:rPr>
                <w:rFonts w:hint="eastAsia" w:ascii="仿宋" w:hAnsi="仿宋" w:eastAsia="方正书宋_GBK" w:cs="方正书宋_GBK"/>
                <w:color w:val="auto"/>
                <w:kern w:val="0"/>
                <w:sz w:val="24"/>
                <w:szCs w:val="24"/>
              </w:rPr>
              <w:t>手术时间：</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p w14:paraId="1D2696CA">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u w:val="single"/>
              </w:rPr>
            </w:pPr>
            <w:r>
              <w:rPr>
                <w:rFonts w:hint="eastAsia" w:ascii="仿宋" w:hAnsi="仿宋" w:eastAsia="方正书宋_GBK" w:cs="方正书宋_GBK"/>
                <w:color w:val="auto"/>
                <w:kern w:val="0"/>
                <w:sz w:val="24"/>
                <w:szCs w:val="24"/>
              </w:rPr>
              <w:t>手术名称：</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val="en-US" w:eastAsia="zh-CN"/>
              </w:rPr>
              <w:t xml:space="preserve">  </w:t>
            </w:r>
            <w:r>
              <w:rPr>
                <w:rFonts w:hint="eastAsia" w:ascii="仿宋" w:hAnsi="仿宋" w:eastAsia="方正书宋_GBK" w:cs="方正书宋_GBK"/>
                <w:color w:val="auto"/>
                <w:kern w:val="0"/>
                <w:sz w:val="24"/>
                <w:szCs w:val="24"/>
              </w:rPr>
              <w:t>手术时间：</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r>
      <w:tr w14:paraId="134630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150" w:type="dxa"/>
            <w:vMerge w:val="continue"/>
            <w:tcMar>
              <w:left w:w="0" w:type="dxa"/>
              <w:right w:w="0" w:type="dxa"/>
            </w:tcMar>
            <w:vAlign w:val="center"/>
          </w:tcPr>
          <w:p w14:paraId="603D7049">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u w:val="single"/>
              </w:rPr>
            </w:pPr>
          </w:p>
        </w:tc>
        <w:tc>
          <w:tcPr>
            <w:tcW w:w="887" w:type="dxa"/>
            <w:vMerge w:val="continue"/>
            <w:tcMar>
              <w:left w:w="0" w:type="dxa"/>
              <w:right w:w="0" w:type="dxa"/>
            </w:tcMar>
            <w:vAlign w:val="center"/>
          </w:tcPr>
          <w:p w14:paraId="1F3C791C">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u w:val="single"/>
              </w:rPr>
            </w:pPr>
          </w:p>
        </w:tc>
        <w:tc>
          <w:tcPr>
            <w:tcW w:w="7960" w:type="dxa"/>
            <w:gridSpan w:val="14"/>
            <w:tcMar>
              <w:left w:w="0" w:type="dxa"/>
              <w:right w:w="0" w:type="dxa"/>
            </w:tcMar>
            <w:vAlign w:val="center"/>
          </w:tcPr>
          <w:p w14:paraId="40FBC314">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□无   □有：</w:t>
            </w:r>
            <w:r>
              <w:rPr>
                <w:rFonts w:hint="eastAsia" w:ascii="仿宋" w:hAnsi="仿宋" w:eastAsia="方正书宋_GBK" w:cs="方正书宋_GBK"/>
                <w:color w:val="auto"/>
                <w:kern w:val="0"/>
                <w:sz w:val="24"/>
                <w:szCs w:val="24"/>
              </w:rPr>
              <w:t>外伤部位：</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val="en-US" w:eastAsia="zh-CN"/>
              </w:rPr>
              <w:t xml:space="preserve">  </w:t>
            </w:r>
            <w:r>
              <w:rPr>
                <w:rFonts w:hint="eastAsia" w:ascii="仿宋" w:hAnsi="仿宋" w:eastAsia="方正书宋_GBK" w:cs="方正书宋_GBK"/>
                <w:color w:val="auto"/>
                <w:kern w:val="0"/>
                <w:sz w:val="24"/>
                <w:szCs w:val="24"/>
              </w:rPr>
              <w:t>发生时间：</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p w14:paraId="57F0EE0C">
            <w:pPr>
              <w:keepNext w:val="0"/>
              <w:keepLines w:val="0"/>
              <w:pageBreakBefore w:val="0"/>
              <w:widowControl w:val="0"/>
              <w:kinsoku/>
              <w:overflowPunct/>
              <w:topLinePunct w:val="0"/>
              <w:autoSpaceDE/>
              <w:autoSpaceDN/>
              <w:bidi w:val="0"/>
              <w:adjustRightInd/>
              <w:snapToGrid/>
              <w:spacing w:line="360" w:lineRule="exact"/>
              <w:ind w:left="0" w:leftChars="0" w:firstLine="1538" w:firstLineChars="641"/>
              <w:jc w:val="left"/>
              <w:textAlignment w:val="auto"/>
              <w:rPr>
                <w:rFonts w:ascii="仿宋" w:hAnsi="仿宋" w:eastAsia="方正书宋_GBK" w:cs="方正书宋_GBK"/>
                <w:color w:val="auto"/>
                <w:kern w:val="0"/>
                <w:sz w:val="24"/>
                <w:szCs w:val="24"/>
                <w:u w:val="single"/>
              </w:rPr>
            </w:pPr>
            <w:r>
              <w:rPr>
                <w:rFonts w:hint="eastAsia" w:ascii="仿宋" w:hAnsi="仿宋" w:eastAsia="方正书宋_GBK" w:cs="方正书宋_GBK"/>
                <w:color w:val="auto"/>
                <w:kern w:val="0"/>
                <w:sz w:val="24"/>
                <w:szCs w:val="24"/>
              </w:rPr>
              <w:t>外伤部位：</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val="en-US" w:eastAsia="zh-CN"/>
              </w:rPr>
              <w:t xml:space="preserve">  </w:t>
            </w:r>
            <w:r>
              <w:rPr>
                <w:rFonts w:hint="eastAsia" w:ascii="仿宋" w:hAnsi="仿宋" w:eastAsia="方正书宋_GBK" w:cs="方正书宋_GBK"/>
                <w:color w:val="auto"/>
                <w:kern w:val="0"/>
                <w:sz w:val="24"/>
                <w:szCs w:val="24"/>
              </w:rPr>
              <w:t>发生时间：</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r>
      <w:tr w14:paraId="68F082F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1150" w:type="dxa"/>
            <w:vMerge w:val="continue"/>
            <w:tcMar>
              <w:left w:w="0" w:type="dxa"/>
              <w:right w:w="0" w:type="dxa"/>
            </w:tcMar>
            <w:vAlign w:val="center"/>
          </w:tcPr>
          <w:p w14:paraId="552D73EE">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c>
          <w:tcPr>
            <w:tcW w:w="887" w:type="dxa"/>
            <w:tcMar>
              <w:left w:w="0" w:type="dxa"/>
              <w:right w:w="0" w:type="dxa"/>
            </w:tcMar>
            <w:vAlign w:val="center"/>
          </w:tcPr>
          <w:p w14:paraId="4C5BEB4F">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现患</w:t>
            </w:r>
          </w:p>
          <w:p w14:paraId="1BB57734">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疾病</w:t>
            </w:r>
          </w:p>
        </w:tc>
        <w:tc>
          <w:tcPr>
            <w:tcW w:w="7960" w:type="dxa"/>
            <w:gridSpan w:val="14"/>
            <w:tcMar>
              <w:left w:w="0" w:type="dxa"/>
              <w:right w:w="0" w:type="dxa"/>
            </w:tcMar>
            <w:vAlign w:val="center"/>
          </w:tcPr>
          <w:p w14:paraId="5DBFC819">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疾病名称：</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val="en-US" w:eastAsia="zh-CN"/>
              </w:rPr>
              <w:t xml:space="preserve">  </w:t>
            </w:r>
            <w:r>
              <w:rPr>
                <w:rFonts w:hint="eastAsia" w:ascii="仿宋" w:hAnsi="仿宋" w:eastAsia="方正书宋_GBK" w:cs="方正书宋_GBK"/>
                <w:color w:val="auto"/>
                <w:kern w:val="0"/>
                <w:sz w:val="24"/>
                <w:szCs w:val="24"/>
              </w:rPr>
              <w:t>确诊时间：</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val="en-US" w:eastAsia="zh-CN"/>
              </w:rPr>
              <w:t xml:space="preserve">  </w:t>
            </w:r>
            <w:r>
              <w:rPr>
                <w:rFonts w:hint="eastAsia" w:ascii="仿宋" w:hAnsi="仿宋" w:eastAsia="方正书宋_GBK" w:cs="方正书宋_GBK"/>
                <w:color w:val="auto"/>
                <w:kern w:val="0"/>
                <w:sz w:val="24"/>
                <w:szCs w:val="24"/>
              </w:rPr>
              <w:t>目前状况：</w:t>
            </w:r>
            <w:r>
              <w:rPr>
                <w:rFonts w:hint="eastAsia" w:ascii="仿宋" w:hAnsi="仿宋" w:eastAsia="方正书宋_GBK" w:cs="方正书宋_GBK"/>
                <w:color w:val="auto"/>
                <w:kern w:val="0"/>
                <w:sz w:val="24"/>
                <w:szCs w:val="24"/>
                <w:u w:val="single"/>
              </w:rPr>
              <w:t xml:space="preserve">         </w:t>
            </w:r>
          </w:p>
          <w:p w14:paraId="5944AB9F">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疾病名称：</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val="en-US" w:eastAsia="zh-CN"/>
              </w:rPr>
              <w:t xml:space="preserve">  </w:t>
            </w:r>
            <w:r>
              <w:rPr>
                <w:rFonts w:hint="eastAsia" w:ascii="仿宋" w:hAnsi="仿宋" w:eastAsia="方正书宋_GBK" w:cs="方正书宋_GBK"/>
                <w:color w:val="auto"/>
                <w:kern w:val="0"/>
                <w:sz w:val="24"/>
                <w:szCs w:val="24"/>
              </w:rPr>
              <w:t>确诊时间：</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val="en-US" w:eastAsia="zh-CN"/>
              </w:rPr>
              <w:t xml:space="preserve">  </w:t>
            </w:r>
            <w:r>
              <w:rPr>
                <w:rFonts w:hint="eastAsia" w:ascii="仿宋" w:hAnsi="仿宋" w:eastAsia="方正书宋_GBK" w:cs="方正书宋_GBK"/>
                <w:color w:val="auto"/>
                <w:kern w:val="0"/>
                <w:sz w:val="24"/>
                <w:szCs w:val="24"/>
              </w:rPr>
              <w:t>目前状况：</w:t>
            </w:r>
            <w:r>
              <w:rPr>
                <w:rFonts w:hint="eastAsia" w:ascii="仿宋" w:hAnsi="仿宋" w:eastAsia="方正书宋_GBK" w:cs="方正书宋_GBK"/>
                <w:color w:val="auto"/>
                <w:kern w:val="0"/>
                <w:sz w:val="24"/>
                <w:szCs w:val="24"/>
                <w:u w:val="single"/>
              </w:rPr>
              <w:t xml:space="preserve">         </w:t>
            </w:r>
          </w:p>
          <w:p w14:paraId="72144E66">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仿宋_GB2312" w:cs="Times New Roman"/>
                <w:color w:val="auto"/>
                <w:sz w:val="32"/>
                <w:szCs w:val="20"/>
              </w:rPr>
            </w:pPr>
            <w:r>
              <w:rPr>
                <w:rFonts w:hint="eastAsia" w:ascii="仿宋" w:hAnsi="仿宋" w:eastAsia="方正书宋_GBK" w:cs="方正书宋_GBK"/>
                <w:color w:val="auto"/>
                <w:kern w:val="0"/>
                <w:sz w:val="24"/>
                <w:szCs w:val="24"/>
              </w:rPr>
              <w:t>疾病名称：</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val="en-US" w:eastAsia="zh-CN"/>
              </w:rPr>
              <w:t xml:space="preserve">  </w:t>
            </w:r>
            <w:r>
              <w:rPr>
                <w:rFonts w:hint="eastAsia" w:ascii="仿宋" w:hAnsi="仿宋" w:eastAsia="方正书宋_GBK" w:cs="方正书宋_GBK"/>
                <w:color w:val="auto"/>
                <w:kern w:val="0"/>
                <w:sz w:val="24"/>
                <w:szCs w:val="24"/>
              </w:rPr>
              <w:t>确诊时间：</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val="en-US" w:eastAsia="zh-CN"/>
              </w:rPr>
              <w:t xml:space="preserve">  </w:t>
            </w:r>
            <w:r>
              <w:rPr>
                <w:rFonts w:hint="eastAsia" w:ascii="仿宋" w:hAnsi="仿宋" w:eastAsia="方正书宋_GBK" w:cs="方正书宋_GBK"/>
                <w:color w:val="auto"/>
                <w:kern w:val="0"/>
                <w:sz w:val="24"/>
                <w:szCs w:val="24"/>
              </w:rPr>
              <w:t>目前状况：</w:t>
            </w:r>
            <w:r>
              <w:rPr>
                <w:rFonts w:hint="eastAsia" w:ascii="仿宋" w:hAnsi="仿宋" w:eastAsia="方正书宋_GBK" w:cs="方正书宋_GBK"/>
                <w:color w:val="auto"/>
                <w:kern w:val="0"/>
                <w:sz w:val="24"/>
                <w:szCs w:val="24"/>
                <w:u w:val="single"/>
              </w:rPr>
              <w:t xml:space="preserve">         </w:t>
            </w:r>
          </w:p>
        </w:tc>
      </w:tr>
      <w:tr w14:paraId="2A3BA0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50" w:type="dxa"/>
            <w:vMerge w:val="continue"/>
            <w:tcMar>
              <w:left w:w="0" w:type="dxa"/>
              <w:right w:w="0" w:type="dxa"/>
            </w:tcMar>
            <w:vAlign w:val="center"/>
          </w:tcPr>
          <w:p w14:paraId="78F19093">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c>
          <w:tcPr>
            <w:tcW w:w="887" w:type="dxa"/>
            <w:vMerge w:val="restart"/>
            <w:tcMar>
              <w:left w:w="0" w:type="dxa"/>
              <w:right w:w="0" w:type="dxa"/>
            </w:tcMar>
            <w:vAlign w:val="center"/>
          </w:tcPr>
          <w:p w14:paraId="3A500CFB">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就医</w:t>
            </w:r>
          </w:p>
          <w:p w14:paraId="30E6D1A5">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情况</w:t>
            </w:r>
          </w:p>
        </w:tc>
        <w:tc>
          <w:tcPr>
            <w:tcW w:w="7960" w:type="dxa"/>
            <w:gridSpan w:val="14"/>
            <w:tcMar>
              <w:left w:w="0" w:type="dxa"/>
              <w:right w:w="0" w:type="dxa"/>
            </w:tcMar>
            <w:vAlign w:val="center"/>
          </w:tcPr>
          <w:p w14:paraId="30A87F01">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固定时间就诊：</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无   </w:t>
            </w:r>
            <w:r>
              <w:rPr>
                <w:rFonts w:hint="eastAsia" w:ascii="仿宋" w:hAnsi="仿宋" w:eastAsia="方正书宋_GBK" w:cs="方正书宋_GBK"/>
                <w:color w:val="auto"/>
                <w:sz w:val="24"/>
                <w:szCs w:val="24"/>
              </w:rPr>
              <w:t>□有（原因：</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，频率</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sz w:val="24"/>
                <w:szCs w:val="24"/>
              </w:rPr>
              <w:t>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sz w:val="24"/>
                <w:szCs w:val="24"/>
              </w:rPr>
              <w:t>月）</w:t>
            </w:r>
          </w:p>
        </w:tc>
      </w:tr>
      <w:tr w14:paraId="329266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13" w:hRule="atLeast"/>
          <w:jc w:val="center"/>
        </w:trPr>
        <w:tc>
          <w:tcPr>
            <w:tcW w:w="1150" w:type="dxa"/>
            <w:vMerge w:val="continue"/>
            <w:tcMar>
              <w:left w:w="0" w:type="dxa"/>
              <w:right w:w="0" w:type="dxa"/>
            </w:tcMar>
            <w:vAlign w:val="center"/>
          </w:tcPr>
          <w:p w14:paraId="6E3E38B8">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887" w:type="dxa"/>
            <w:vMerge w:val="continue"/>
            <w:tcMar>
              <w:left w:w="0" w:type="dxa"/>
              <w:right w:w="0" w:type="dxa"/>
            </w:tcMar>
            <w:vAlign w:val="center"/>
          </w:tcPr>
          <w:p w14:paraId="60E084FB">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7960" w:type="dxa"/>
            <w:gridSpan w:val="14"/>
            <w:tcMar>
              <w:left w:w="0" w:type="dxa"/>
              <w:right w:w="0" w:type="dxa"/>
            </w:tcMar>
            <w:vAlign w:val="center"/>
          </w:tcPr>
          <w:p w14:paraId="1A852F42">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sz w:val="24"/>
                <w:szCs w:val="24"/>
              </w:rPr>
            </w:pPr>
            <w:r>
              <w:rPr>
                <w:rFonts w:hint="eastAsia" w:ascii="仿宋" w:hAnsi="仿宋" w:eastAsia="方正书宋_GBK" w:cs="方正书宋_GBK"/>
                <w:color w:val="auto"/>
                <w:kern w:val="0"/>
                <w:sz w:val="24"/>
                <w:szCs w:val="24"/>
              </w:rPr>
              <w:t>近一年内住院情况：</w:t>
            </w:r>
            <w:r>
              <w:rPr>
                <w:rFonts w:hint="eastAsia" w:ascii="仿宋" w:hAnsi="仿宋" w:eastAsia="方正书宋_GBK" w:cs="方正书宋_GBK"/>
                <w:color w:val="auto"/>
                <w:sz w:val="24"/>
                <w:szCs w:val="24"/>
              </w:rPr>
              <w:t>□未住院   □住过院（住院次数：____次）</w:t>
            </w:r>
          </w:p>
          <w:p w14:paraId="0452BBAF">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 w:hAnsi="仿宋" w:eastAsia="方正书宋_GBK" w:cs="方正书宋_GBK"/>
                <w:color w:val="auto"/>
                <w:sz w:val="24"/>
                <w:szCs w:val="24"/>
              </w:rPr>
            </w:pPr>
            <w:r>
              <w:rPr>
                <w:rFonts w:hint="eastAsia" w:ascii="仿宋" w:hAnsi="仿宋" w:eastAsia="方正书宋_GBK" w:cs="方正书宋_GBK"/>
                <w:color w:val="auto"/>
                <w:sz w:val="24"/>
                <w:szCs w:val="24"/>
              </w:rPr>
              <w:t>入/出院时间：</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sz w:val="24"/>
                <w:szCs w:val="24"/>
              </w:rPr>
              <w:t>至</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val="en-US" w:eastAsia="zh-CN"/>
              </w:rPr>
              <w:t xml:space="preserve">  </w:t>
            </w:r>
            <w:r>
              <w:rPr>
                <w:rFonts w:hint="eastAsia" w:ascii="仿宋" w:hAnsi="仿宋" w:eastAsia="方正书宋_GBK" w:cs="方正书宋_GBK"/>
                <w:color w:val="auto"/>
                <w:sz w:val="24"/>
                <w:szCs w:val="24"/>
              </w:rPr>
              <w:t>医院名称：</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p w14:paraId="6A762BF6">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原因：</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p w14:paraId="746E7C85">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 w:hAnsi="仿宋" w:eastAsia="方正书宋_GBK" w:cs="方正书宋_GBK"/>
                <w:color w:val="auto"/>
                <w:sz w:val="24"/>
                <w:szCs w:val="24"/>
              </w:rPr>
            </w:pPr>
            <w:r>
              <w:rPr>
                <w:rFonts w:hint="eastAsia" w:ascii="仿宋" w:hAnsi="仿宋" w:eastAsia="方正书宋_GBK" w:cs="方正书宋_GBK"/>
                <w:color w:val="auto"/>
                <w:sz w:val="24"/>
                <w:szCs w:val="24"/>
              </w:rPr>
              <w:t>入/出院时间：</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sz w:val="24"/>
                <w:szCs w:val="24"/>
              </w:rPr>
              <w:t>至</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val="en-US" w:eastAsia="zh-CN"/>
              </w:rPr>
              <w:t xml:space="preserve">  </w:t>
            </w:r>
            <w:r>
              <w:rPr>
                <w:rFonts w:hint="eastAsia" w:ascii="仿宋" w:hAnsi="仿宋" w:eastAsia="方正书宋_GBK" w:cs="方正书宋_GBK"/>
                <w:color w:val="auto"/>
                <w:sz w:val="24"/>
                <w:szCs w:val="24"/>
              </w:rPr>
              <w:t>医院名称：</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p w14:paraId="6E946E7F">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default" w:ascii="仿宋" w:hAnsi="仿宋" w:eastAsia="方正书宋_GBK" w:cs="方正书宋_GBK"/>
                <w:color w:val="auto"/>
                <w:kern w:val="0"/>
                <w:sz w:val="24"/>
                <w:szCs w:val="24"/>
                <w:lang w:val="en-US" w:eastAsia="zh-CN"/>
              </w:rPr>
            </w:pPr>
            <w:r>
              <w:rPr>
                <w:rFonts w:hint="eastAsia" w:ascii="仿宋" w:hAnsi="仿宋" w:eastAsia="方正书宋_GBK" w:cs="方正书宋_GBK"/>
                <w:color w:val="auto"/>
                <w:sz w:val="24"/>
                <w:szCs w:val="24"/>
              </w:rPr>
              <w:t>原因：</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p>
        </w:tc>
      </w:tr>
      <w:tr w14:paraId="410048D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150" w:type="dxa"/>
            <w:vMerge w:val="continue"/>
            <w:tcMar>
              <w:left w:w="0" w:type="dxa"/>
              <w:right w:w="0" w:type="dxa"/>
            </w:tcMar>
            <w:vAlign w:val="center"/>
          </w:tcPr>
          <w:p w14:paraId="40880777">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887" w:type="dxa"/>
            <w:vMerge w:val="continue"/>
            <w:tcMar>
              <w:left w:w="0" w:type="dxa"/>
              <w:right w:w="0" w:type="dxa"/>
            </w:tcMar>
            <w:vAlign w:val="center"/>
          </w:tcPr>
          <w:p w14:paraId="2240FA99">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7960" w:type="dxa"/>
            <w:gridSpan w:val="14"/>
            <w:tcMar>
              <w:left w:w="0" w:type="dxa"/>
              <w:right w:w="0" w:type="dxa"/>
            </w:tcMar>
            <w:vAlign w:val="center"/>
          </w:tcPr>
          <w:p w14:paraId="47204451">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近一年内急诊情况：□未去过   □去过急诊（去急诊次数：___次）</w:t>
            </w:r>
          </w:p>
          <w:p w14:paraId="398DEBAE">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就诊时间：</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val="en-US" w:eastAsia="zh-CN"/>
              </w:rPr>
              <w:t xml:space="preserve">  </w:t>
            </w:r>
            <w:r>
              <w:rPr>
                <w:rFonts w:hint="eastAsia" w:ascii="仿宋" w:hAnsi="仿宋" w:eastAsia="方正书宋_GBK" w:cs="方正书宋_GBK"/>
                <w:color w:val="auto"/>
                <w:sz w:val="24"/>
                <w:szCs w:val="24"/>
              </w:rPr>
              <w:t>原因：</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none"/>
                <w:lang w:val="en-US" w:eastAsia="zh-CN"/>
              </w:rPr>
              <w:t xml:space="preserve">  </w:t>
            </w:r>
            <w:r>
              <w:rPr>
                <w:rFonts w:hint="eastAsia" w:ascii="仿宋" w:hAnsi="仿宋" w:eastAsia="方正书宋_GBK" w:cs="方正书宋_GBK"/>
                <w:color w:val="auto"/>
                <w:sz w:val="24"/>
                <w:szCs w:val="24"/>
              </w:rPr>
              <w:t>医院名称：</w:t>
            </w:r>
            <w:r>
              <w:rPr>
                <w:rFonts w:hint="eastAsia" w:ascii="仿宋" w:hAnsi="仿宋" w:eastAsia="方正书宋_GBK" w:cs="方正书宋_GBK"/>
                <w:color w:val="auto"/>
                <w:kern w:val="0"/>
                <w:sz w:val="24"/>
                <w:szCs w:val="24"/>
                <w:u w:val="single"/>
              </w:rPr>
              <w:t xml:space="preserve">             </w:t>
            </w:r>
          </w:p>
        </w:tc>
      </w:tr>
      <w:tr w14:paraId="1906D85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150" w:type="dxa"/>
            <w:vMerge w:val="continue"/>
            <w:tcMar>
              <w:left w:w="0" w:type="dxa"/>
              <w:right w:w="0" w:type="dxa"/>
            </w:tcMar>
            <w:vAlign w:val="center"/>
          </w:tcPr>
          <w:p w14:paraId="5D7DE896">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887" w:type="dxa"/>
            <w:vMerge w:val="restart"/>
            <w:tcMar>
              <w:left w:w="0" w:type="dxa"/>
              <w:right w:w="0" w:type="dxa"/>
            </w:tcMar>
            <w:vAlign w:val="center"/>
          </w:tcPr>
          <w:p w14:paraId="488EA373">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用药</w:t>
            </w:r>
          </w:p>
          <w:p w14:paraId="7AF6D543">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情况</w:t>
            </w:r>
          </w:p>
        </w:tc>
        <w:tc>
          <w:tcPr>
            <w:tcW w:w="2025" w:type="dxa"/>
            <w:gridSpan w:val="3"/>
            <w:tcMar>
              <w:left w:w="0" w:type="dxa"/>
              <w:right w:w="0" w:type="dxa"/>
            </w:tcMar>
            <w:vAlign w:val="center"/>
          </w:tcPr>
          <w:p w14:paraId="4FA7A192">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药品名称</w:t>
            </w:r>
          </w:p>
        </w:tc>
        <w:tc>
          <w:tcPr>
            <w:tcW w:w="1378" w:type="dxa"/>
            <w:gridSpan w:val="3"/>
            <w:tcMar>
              <w:left w:w="0" w:type="dxa"/>
              <w:right w:w="0" w:type="dxa"/>
            </w:tcMar>
            <w:vAlign w:val="center"/>
          </w:tcPr>
          <w:p w14:paraId="2B0DEA2F">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剂量</w:t>
            </w:r>
          </w:p>
        </w:tc>
        <w:tc>
          <w:tcPr>
            <w:tcW w:w="1377" w:type="dxa"/>
            <w:gridSpan w:val="4"/>
            <w:tcMar>
              <w:left w:w="0" w:type="dxa"/>
              <w:right w:w="0" w:type="dxa"/>
            </w:tcMar>
            <w:vAlign w:val="center"/>
          </w:tcPr>
          <w:p w14:paraId="0CDC2454">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频次</w:t>
            </w:r>
          </w:p>
        </w:tc>
        <w:tc>
          <w:tcPr>
            <w:tcW w:w="1388" w:type="dxa"/>
            <w:gridSpan w:val="3"/>
            <w:tcMar>
              <w:left w:w="0" w:type="dxa"/>
              <w:right w:w="0" w:type="dxa"/>
            </w:tcMar>
            <w:vAlign w:val="center"/>
          </w:tcPr>
          <w:p w14:paraId="72248BD5">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时间</w:t>
            </w:r>
          </w:p>
        </w:tc>
        <w:tc>
          <w:tcPr>
            <w:tcW w:w="1792" w:type="dxa"/>
            <w:tcMar>
              <w:left w:w="0" w:type="dxa"/>
              <w:right w:w="0" w:type="dxa"/>
            </w:tcMar>
            <w:vAlign w:val="center"/>
          </w:tcPr>
          <w:p w14:paraId="19B8E822">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用法</w:t>
            </w:r>
          </w:p>
        </w:tc>
      </w:tr>
      <w:tr w14:paraId="3F3493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150" w:type="dxa"/>
            <w:vMerge w:val="continue"/>
            <w:tcMar>
              <w:left w:w="0" w:type="dxa"/>
              <w:right w:w="0" w:type="dxa"/>
            </w:tcMar>
            <w:vAlign w:val="center"/>
          </w:tcPr>
          <w:p w14:paraId="70949FFD">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887" w:type="dxa"/>
            <w:vMerge w:val="continue"/>
            <w:tcMar>
              <w:left w:w="0" w:type="dxa"/>
              <w:right w:w="0" w:type="dxa"/>
            </w:tcMar>
            <w:vAlign w:val="center"/>
          </w:tcPr>
          <w:p w14:paraId="2CA04665">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2025" w:type="dxa"/>
            <w:gridSpan w:val="3"/>
            <w:tcMar>
              <w:left w:w="0" w:type="dxa"/>
              <w:right w:w="0" w:type="dxa"/>
            </w:tcMar>
            <w:vAlign w:val="center"/>
          </w:tcPr>
          <w:p w14:paraId="5CA30581">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8" w:type="dxa"/>
            <w:gridSpan w:val="3"/>
            <w:tcMar>
              <w:left w:w="0" w:type="dxa"/>
              <w:right w:w="0" w:type="dxa"/>
            </w:tcMar>
            <w:vAlign w:val="center"/>
          </w:tcPr>
          <w:p w14:paraId="161CD9AC">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7" w:type="dxa"/>
            <w:gridSpan w:val="4"/>
            <w:tcMar>
              <w:left w:w="0" w:type="dxa"/>
              <w:right w:w="0" w:type="dxa"/>
            </w:tcMar>
            <w:vAlign w:val="center"/>
          </w:tcPr>
          <w:p w14:paraId="63E30AE3">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88" w:type="dxa"/>
            <w:gridSpan w:val="3"/>
            <w:tcMar>
              <w:left w:w="0" w:type="dxa"/>
              <w:right w:w="0" w:type="dxa"/>
            </w:tcMar>
            <w:vAlign w:val="center"/>
          </w:tcPr>
          <w:p w14:paraId="42BB34C1">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792" w:type="dxa"/>
            <w:tcMar>
              <w:left w:w="0" w:type="dxa"/>
              <w:right w:w="0" w:type="dxa"/>
            </w:tcMar>
            <w:vAlign w:val="center"/>
          </w:tcPr>
          <w:p w14:paraId="2B88ED45">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r>
      <w:tr w14:paraId="75FD39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150" w:type="dxa"/>
            <w:vMerge w:val="continue"/>
            <w:tcMar>
              <w:left w:w="0" w:type="dxa"/>
              <w:right w:w="0" w:type="dxa"/>
            </w:tcMar>
            <w:vAlign w:val="center"/>
          </w:tcPr>
          <w:p w14:paraId="6522FCCA">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887" w:type="dxa"/>
            <w:vMerge w:val="continue"/>
            <w:tcMar>
              <w:left w:w="0" w:type="dxa"/>
              <w:right w:w="0" w:type="dxa"/>
            </w:tcMar>
            <w:vAlign w:val="center"/>
          </w:tcPr>
          <w:p w14:paraId="19809E4D">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2025" w:type="dxa"/>
            <w:gridSpan w:val="3"/>
            <w:tcMar>
              <w:left w:w="0" w:type="dxa"/>
              <w:right w:w="0" w:type="dxa"/>
            </w:tcMar>
            <w:vAlign w:val="center"/>
          </w:tcPr>
          <w:p w14:paraId="5610C6A5">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8" w:type="dxa"/>
            <w:gridSpan w:val="3"/>
            <w:tcMar>
              <w:left w:w="0" w:type="dxa"/>
              <w:right w:w="0" w:type="dxa"/>
            </w:tcMar>
            <w:vAlign w:val="center"/>
          </w:tcPr>
          <w:p w14:paraId="5849A434">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7" w:type="dxa"/>
            <w:gridSpan w:val="4"/>
            <w:tcMar>
              <w:left w:w="0" w:type="dxa"/>
              <w:right w:w="0" w:type="dxa"/>
            </w:tcMar>
            <w:vAlign w:val="center"/>
          </w:tcPr>
          <w:p w14:paraId="0F379221">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88" w:type="dxa"/>
            <w:gridSpan w:val="3"/>
            <w:tcMar>
              <w:left w:w="0" w:type="dxa"/>
              <w:right w:w="0" w:type="dxa"/>
            </w:tcMar>
            <w:vAlign w:val="center"/>
          </w:tcPr>
          <w:p w14:paraId="6BC15663">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792" w:type="dxa"/>
            <w:tcMar>
              <w:left w:w="0" w:type="dxa"/>
              <w:right w:w="0" w:type="dxa"/>
            </w:tcMar>
            <w:vAlign w:val="center"/>
          </w:tcPr>
          <w:p w14:paraId="71D11258">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r>
      <w:tr w14:paraId="0FBF3E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150" w:type="dxa"/>
            <w:vMerge w:val="continue"/>
            <w:tcMar>
              <w:left w:w="0" w:type="dxa"/>
              <w:right w:w="0" w:type="dxa"/>
            </w:tcMar>
            <w:vAlign w:val="center"/>
          </w:tcPr>
          <w:p w14:paraId="4478121B">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887" w:type="dxa"/>
            <w:vMerge w:val="continue"/>
            <w:tcMar>
              <w:left w:w="0" w:type="dxa"/>
              <w:right w:w="0" w:type="dxa"/>
            </w:tcMar>
            <w:vAlign w:val="center"/>
          </w:tcPr>
          <w:p w14:paraId="512083BF">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2025" w:type="dxa"/>
            <w:gridSpan w:val="3"/>
            <w:tcMar>
              <w:left w:w="0" w:type="dxa"/>
              <w:right w:w="0" w:type="dxa"/>
            </w:tcMar>
            <w:vAlign w:val="center"/>
          </w:tcPr>
          <w:p w14:paraId="447F62B6">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8" w:type="dxa"/>
            <w:gridSpan w:val="3"/>
            <w:tcMar>
              <w:left w:w="0" w:type="dxa"/>
              <w:right w:w="0" w:type="dxa"/>
            </w:tcMar>
            <w:vAlign w:val="center"/>
          </w:tcPr>
          <w:p w14:paraId="3CCFFB97">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7" w:type="dxa"/>
            <w:gridSpan w:val="4"/>
            <w:tcMar>
              <w:left w:w="0" w:type="dxa"/>
              <w:right w:w="0" w:type="dxa"/>
            </w:tcMar>
            <w:vAlign w:val="center"/>
          </w:tcPr>
          <w:p w14:paraId="4706B8F5">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88" w:type="dxa"/>
            <w:gridSpan w:val="3"/>
            <w:tcMar>
              <w:left w:w="0" w:type="dxa"/>
              <w:right w:w="0" w:type="dxa"/>
            </w:tcMar>
            <w:vAlign w:val="center"/>
          </w:tcPr>
          <w:p w14:paraId="5B37C760">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792" w:type="dxa"/>
            <w:tcMar>
              <w:left w:w="0" w:type="dxa"/>
              <w:right w:w="0" w:type="dxa"/>
            </w:tcMar>
            <w:vAlign w:val="center"/>
          </w:tcPr>
          <w:p w14:paraId="3BE031B1">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r>
      <w:tr w14:paraId="77B9FA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150" w:type="dxa"/>
            <w:vMerge w:val="continue"/>
            <w:tcMar>
              <w:left w:w="0" w:type="dxa"/>
              <w:right w:w="0" w:type="dxa"/>
            </w:tcMar>
            <w:vAlign w:val="center"/>
          </w:tcPr>
          <w:p w14:paraId="44CE78F9">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887" w:type="dxa"/>
            <w:vMerge w:val="continue"/>
            <w:tcMar>
              <w:left w:w="0" w:type="dxa"/>
              <w:right w:w="0" w:type="dxa"/>
            </w:tcMar>
            <w:vAlign w:val="center"/>
          </w:tcPr>
          <w:p w14:paraId="78D19EAE">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2025" w:type="dxa"/>
            <w:gridSpan w:val="3"/>
            <w:tcMar>
              <w:left w:w="0" w:type="dxa"/>
              <w:right w:w="0" w:type="dxa"/>
            </w:tcMar>
            <w:vAlign w:val="center"/>
          </w:tcPr>
          <w:p w14:paraId="120B466A">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8" w:type="dxa"/>
            <w:gridSpan w:val="3"/>
            <w:tcMar>
              <w:left w:w="0" w:type="dxa"/>
              <w:right w:w="0" w:type="dxa"/>
            </w:tcMar>
            <w:vAlign w:val="center"/>
          </w:tcPr>
          <w:p w14:paraId="08F6E5A6">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7" w:type="dxa"/>
            <w:gridSpan w:val="4"/>
            <w:tcMar>
              <w:left w:w="0" w:type="dxa"/>
              <w:right w:w="0" w:type="dxa"/>
            </w:tcMar>
            <w:vAlign w:val="center"/>
          </w:tcPr>
          <w:p w14:paraId="5FA0DD3C">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88" w:type="dxa"/>
            <w:gridSpan w:val="3"/>
            <w:tcMar>
              <w:left w:w="0" w:type="dxa"/>
              <w:right w:w="0" w:type="dxa"/>
            </w:tcMar>
            <w:vAlign w:val="center"/>
          </w:tcPr>
          <w:p w14:paraId="2575D832">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792" w:type="dxa"/>
            <w:tcMar>
              <w:left w:w="0" w:type="dxa"/>
              <w:right w:w="0" w:type="dxa"/>
            </w:tcMar>
            <w:vAlign w:val="center"/>
          </w:tcPr>
          <w:p w14:paraId="555D9110">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r>
      <w:tr w14:paraId="381DAF7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150" w:type="dxa"/>
            <w:vMerge w:val="continue"/>
            <w:tcMar>
              <w:left w:w="0" w:type="dxa"/>
              <w:right w:w="0" w:type="dxa"/>
            </w:tcMar>
            <w:vAlign w:val="center"/>
          </w:tcPr>
          <w:p w14:paraId="7971982C">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887" w:type="dxa"/>
            <w:vMerge w:val="continue"/>
            <w:tcMar>
              <w:left w:w="0" w:type="dxa"/>
              <w:right w:w="0" w:type="dxa"/>
            </w:tcMar>
            <w:vAlign w:val="center"/>
          </w:tcPr>
          <w:p w14:paraId="174E247A">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2025" w:type="dxa"/>
            <w:gridSpan w:val="3"/>
            <w:tcMar>
              <w:left w:w="0" w:type="dxa"/>
              <w:right w:w="0" w:type="dxa"/>
            </w:tcMar>
            <w:vAlign w:val="center"/>
          </w:tcPr>
          <w:p w14:paraId="6B70AE07">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8" w:type="dxa"/>
            <w:gridSpan w:val="3"/>
            <w:tcMar>
              <w:left w:w="0" w:type="dxa"/>
              <w:right w:w="0" w:type="dxa"/>
            </w:tcMar>
            <w:vAlign w:val="center"/>
          </w:tcPr>
          <w:p w14:paraId="41343024">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7" w:type="dxa"/>
            <w:gridSpan w:val="4"/>
            <w:tcMar>
              <w:left w:w="0" w:type="dxa"/>
              <w:right w:w="0" w:type="dxa"/>
            </w:tcMar>
            <w:vAlign w:val="center"/>
          </w:tcPr>
          <w:p w14:paraId="645C6D93">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88" w:type="dxa"/>
            <w:gridSpan w:val="3"/>
            <w:tcMar>
              <w:left w:w="0" w:type="dxa"/>
              <w:right w:w="0" w:type="dxa"/>
            </w:tcMar>
            <w:vAlign w:val="center"/>
          </w:tcPr>
          <w:p w14:paraId="36B7BD35">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792" w:type="dxa"/>
            <w:tcMar>
              <w:left w:w="0" w:type="dxa"/>
              <w:right w:w="0" w:type="dxa"/>
            </w:tcMar>
            <w:vAlign w:val="center"/>
          </w:tcPr>
          <w:p w14:paraId="313AFB3C">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r>
      <w:tr w14:paraId="63BF7C7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150" w:type="dxa"/>
            <w:vMerge w:val="continue"/>
            <w:tcMar>
              <w:left w:w="0" w:type="dxa"/>
              <w:right w:w="0" w:type="dxa"/>
            </w:tcMar>
            <w:vAlign w:val="center"/>
          </w:tcPr>
          <w:p w14:paraId="4BD9DC45">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887" w:type="dxa"/>
            <w:vMerge w:val="continue"/>
            <w:tcMar>
              <w:left w:w="0" w:type="dxa"/>
              <w:right w:w="0" w:type="dxa"/>
            </w:tcMar>
            <w:vAlign w:val="center"/>
          </w:tcPr>
          <w:p w14:paraId="38EAC479">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2025" w:type="dxa"/>
            <w:gridSpan w:val="3"/>
            <w:tcMar>
              <w:left w:w="0" w:type="dxa"/>
              <w:right w:w="0" w:type="dxa"/>
            </w:tcMar>
            <w:vAlign w:val="center"/>
          </w:tcPr>
          <w:p w14:paraId="76ABADFF">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8" w:type="dxa"/>
            <w:gridSpan w:val="3"/>
            <w:tcMar>
              <w:left w:w="0" w:type="dxa"/>
              <w:right w:w="0" w:type="dxa"/>
            </w:tcMar>
            <w:vAlign w:val="center"/>
          </w:tcPr>
          <w:p w14:paraId="106007B7">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7" w:type="dxa"/>
            <w:gridSpan w:val="4"/>
            <w:tcMar>
              <w:left w:w="0" w:type="dxa"/>
              <w:right w:w="0" w:type="dxa"/>
            </w:tcMar>
            <w:vAlign w:val="center"/>
          </w:tcPr>
          <w:p w14:paraId="3EC777E5">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88" w:type="dxa"/>
            <w:gridSpan w:val="3"/>
            <w:tcMar>
              <w:left w:w="0" w:type="dxa"/>
              <w:right w:w="0" w:type="dxa"/>
            </w:tcMar>
            <w:vAlign w:val="center"/>
          </w:tcPr>
          <w:p w14:paraId="2A923855">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792" w:type="dxa"/>
            <w:tcMar>
              <w:left w:w="0" w:type="dxa"/>
              <w:right w:w="0" w:type="dxa"/>
            </w:tcMar>
            <w:vAlign w:val="center"/>
          </w:tcPr>
          <w:p w14:paraId="2E1C1087">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r>
      <w:tr w14:paraId="118CD3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150" w:type="dxa"/>
            <w:vMerge w:val="continue"/>
            <w:tcMar>
              <w:left w:w="0" w:type="dxa"/>
              <w:right w:w="0" w:type="dxa"/>
            </w:tcMar>
            <w:vAlign w:val="center"/>
          </w:tcPr>
          <w:p w14:paraId="7C48E8A2">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887" w:type="dxa"/>
            <w:vMerge w:val="continue"/>
            <w:tcMar>
              <w:left w:w="0" w:type="dxa"/>
              <w:right w:w="0" w:type="dxa"/>
            </w:tcMar>
            <w:vAlign w:val="center"/>
          </w:tcPr>
          <w:p w14:paraId="0BF12DAA">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2025" w:type="dxa"/>
            <w:gridSpan w:val="3"/>
            <w:tcMar>
              <w:left w:w="0" w:type="dxa"/>
              <w:right w:w="0" w:type="dxa"/>
            </w:tcMar>
            <w:vAlign w:val="center"/>
          </w:tcPr>
          <w:p w14:paraId="53FD182F">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8" w:type="dxa"/>
            <w:gridSpan w:val="3"/>
            <w:tcMar>
              <w:left w:w="0" w:type="dxa"/>
              <w:right w:w="0" w:type="dxa"/>
            </w:tcMar>
            <w:vAlign w:val="center"/>
          </w:tcPr>
          <w:p w14:paraId="73DD1DD9">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7" w:type="dxa"/>
            <w:gridSpan w:val="4"/>
            <w:tcMar>
              <w:left w:w="0" w:type="dxa"/>
              <w:right w:w="0" w:type="dxa"/>
            </w:tcMar>
            <w:vAlign w:val="center"/>
          </w:tcPr>
          <w:p w14:paraId="72E04954">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88" w:type="dxa"/>
            <w:gridSpan w:val="3"/>
            <w:tcMar>
              <w:left w:w="0" w:type="dxa"/>
              <w:right w:w="0" w:type="dxa"/>
            </w:tcMar>
            <w:vAlign w:val="center"/>
          </w:tcPr>
          <w:p w14:paraId="03396CE5">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792" w:type="dxa"/>
            <w:tcMar>
              <w:left w:w="0" w:type="dxa"/>
              <w:right w:w="0" w:type="dxa"/>
            </w:tcMar>
            <w:vAlign w:val="center"/>
          </w:tcPr>
          <w:p w14:paraId="21C47CD9">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r>
      <w:tr w14:paraId="7C41C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150" w:type="dxa"/>
            <w:vMerge w:val="continue"/>
            <w:tcMar>
              <w:left w:w="0" w:type="dxa"/>
              <w:right w:w="0" w:type="dxa"/>
            </w:tcMar>
            <w:vAlign w:val="center"/>
          </w:tcPr>
          <w:p w14:paraId="1EBF88F2">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887" w:type="dxa"/>
            <w:vMerge w:val="continue"/>
            <w:tcMar>
              <w:left w:w="0" w:type="dxa"/>
              <w:right w:w="0" w:type="dxa"/>
            </w:tcMar>
            <w:vAlign w:val="center"/>
          </w:tcPr>
          <w:p w14:paraId="16104F20">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2025" w:type="dxa"/>
            <w:gridSpan w:val="3"/>
            <w:tcMar>
              <w:left w:w="0" w:type="dxa"/>
              <w:right w:w="0" w:type="dxa"/>
            </w:tcMar>
            <w:vAlign w:val="center"/>
          </w:tcPr>
          <w:p w14:paraId="6DA99D69">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8" w:type="dxa"/>
            <w:gridSpan w:val="3"/>
            <w:tcMar>
              <w:left w:w="0" w:type="dxa"/>
              <w:right w:w="0" w:type="dxa"/>
            </w:tcMar>
            <w:vAlign w:val="center"/>
          </w:tcPr>
          <w:p w14:paraId="7B4AEF5F">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7" w:type="dxa"/>
            <w:gridSpan w:val="4"/>
            <w:tcMar>
              <w:left w:w="0" w:type="dxa"/>
              <w:right w:w="0" w:type="dxa"/>
            </w:tcMar>
            <w:vAlign w:val="center"/>
          </w:tcPr>
          <w:p w14:paraId="288CAF9B">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88" w:type="dxa"/>
            <w:gridSpan w:val="3"/>
            <w:tcMar>
              <w:left w:w="0" w:type="dxa"/>
              <w:right w:w="0" w:type="dxa"/>
            </w:tcMar>
            <w:vAlign w:val="center"/>
          </w:tcPr>
          <w:p w14:paraId="2498F682">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792" w:type="dxa"/>
            <w:tcMar>
              <w:left w:w="0" w:type="dxa"/>
              <w:right w:w="0" w:type="dxa"/>
            </w:tcMar>
            <w:vAlign w:val="center"/>
          </w:tcPr>
          <w:p w14:paraId="1F2D3D38">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r>
      <w:tr w14:paraId="5CF55AF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150" w:type="dxa"/>
            <w:vMerge w:val="continue"/>
            <w:tcMar>
              <w:left w:w="0" w:type="dxa"/>
              <w:right w:w="0" w:type="dxa"/>
            </w:tcMar>
            <w:vAlign w:val="center"/>
          </w:tcPr>
          <w:p w14:paraId="23D4BD80">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887" w:type="dxa"/>
            <w:vMerge w:val="continue"/>
            <w:tcMar>
              <w:left w:w="0" w:type="dxa"/>
              <w:right w:w="0" w:type="dxa"/>
            </w:tcMar>
            <w:vAlign w:val="center"/>
          </w:tcPr>
          <w:p w14:paraId="5FAF7912">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2025" w:type="dxa"/>
            <w:gridSpan w:val="3"/>
            <w:tcMar>
              <w:left w:w="0" w:type="dxa"/>
              <w:right w:w="0" w:type="dxa"/>
            </w:tcMar>
            <w:vAlign w:val="center"/>
          </w:tcPr>
          <w:p w14:paraId="5C98149A">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8" w:type="dxa"/>
            <w:gridSpan w:val="3"/>
            <w:tcMar>
              <w:left w:w="0" w:type="dxa"/>
              <w:right w:w="0" w:type="dxa"/>
            </w:tcMar>
            <w:vAlign w:val="center"/>
          </w:tcPr>
          <w:p w14:paraId="763CD715">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7" w:type="dxa"/>
            <w:gridSpan w:val="4"/>
            <w:tcMar>
              <w:left w:w="0" w:type="dxa"/>
              <w:right w:w="0" w:type="dxa"/>
            </w:tcMar>
            <w:vAlign w:val="center"/>
          </w:tcPr>
          <w:p w14:paraId="65BAF0B8">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88" w:type="dxa"/>
            <w:gridSpan w:val="3"/>
            <w:tcMar>
              <w:left w:w="0" w:type="dxa"/>
              <w:right w:w="0" w:type="dxa"/>
            </w:tcMar>
            <w:vAlign w:val="center"/>
          </w:tcPr>
          <w:p w14:paraId="56A9F921">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792" w:type="dxa"/>
            <w:tcMar>
              <w:left w:w="0" w:type="dxa"/>
              <w:right w:w="0" w:type="dxa"/>
            </w:tcMar>
            <w:vAlign w:val="center"/>
          </w:tcPr>
          <w:p w14:paraId="1E91FDCC">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r>
      <w:tr w14:paraId="348F10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1150" w:type="dxa"/>
            <w:vMerge w:val="continue"/>
            <w:tcMar>
              <w:left w:w="0" w:type="dxa"/>
              <w:right w:w="0" w:type="dxa"/>
            </w:tcMar>
            <w:vAlign w:val="center"/>
          </w:tcPr>
          <w:p w14:paraId="3F4ACE7F">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887" w:type="dxa"/>
            <w:vMerge w:val="continue"/>
            <w:tcMar>
              <w:left w:w="0" w:type="dxa"/>
              <w:right w:w="0" w:type="dxa"/>
            </w:tcMar>
            <w:vAlign w:val="center"/>
          </w:tcPr>
          <w:p w14:paraId="075606EC">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2025" w:type="dxa"/>
            <w:gridSpan w:val="3"/>
            <w:tcMar>
              <w:left w:w="0" w:type="dxa"/>
              <w:right w:w="0" w:type="dxa"/>
            </w:tcMar>
            <w:vAlign w:val="center"/>
          </w:tcPr>
          <w:p w14:paraId="6AD1CD74">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8" w:type="dxa"/>
            <w:gridSpan w:val="3"/>
            <w:tcMar>
              <w:left w:w="0" w:type="dxa"/>
              <w:right w:w="0" w:type="dxa"/>
            </w:tcMar>
            <w:vAlign w:val="center"/>
          </w:tcPr>
          <w:p w14:paraId="5D524899">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77" w:type="dxa"/>
            <w:gridSpan w:val="4"/>
            <w:tcMar>
              <w:left w:w="0" w:type="dxa"/>
              <w:right w:w="0" w:type="dxa"/>
            </w:tcMar>
            <w:vAlign w:val="center"/>
          </w:tcPr>
          <w:p w14:paraId="11A5F403">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388" w:type="dxa"/>
            <w:gridSpan w:val="3"/>
            <w:tcMar>
              <w:left w:w="0" w:type="dxa"/>
              <w:right w:w="0" w:type="dxa"/>
            </w:tcMar>
            <w:vAlign w:val="center"/>
          </w:tcPr>
          <w:p w14:paraId="3DB64B9D">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c>
          <w:tcPr>
            <w:tcW w:w="1792" w:type="dxa"/>
            <w:tcMar>
              <w:left w:w="0" w:type="dxa"/>
              <w:right w:w="0" w:type="dxa"/>
            </w:tcMar>
            <w:vAlign w:val="center"/>
          </w:tcPr>
          <w:p w14:paraId="53E7BC2A">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sz w:val="24"/>
                <w:szCs w:val="24"/>
              </w:rPr>
            </w:pPr>
          </w:p>
        </w:tc>
      </w:tr>
      <w:tr w14:paraId="09BBBEE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02" w:hRule="atLeast"/>
          <w:jc w:val="center"/>
        </w:trPr>
        <w:tc>
          <w:tcPr>
            <w:tcW w:w="1150" w:type="dxa"/>
            <w:vMerge w:val="continue"/>
            <w:tcMar>
              <w:left w:w="0" w:type="dxa"/>
              <w:right w:w="0" w:type="dxa"/>
            </w:tcMar>
            <w:vAlign w:val="center"/>
          </w:tcPr>
          <w:p w14:paraId="7CFFBF98">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c>
          <w:tcPr>
            <w:tcW w:w="887" w:type="dxa"/>
            <w:tcMar>
              <w:left w:w="0" w:type="dxa"/>
              <w:right w:w="0" w:type="dxa"/>
            </w:tcMar>
            <w:vAlign w:val="center"/>
          </w:tcPr>
          <w:p w14:paraId="061BC0FD">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不适症状（近一个月内情况）</w:t>
            </w:r>
          </w:p>
        </w:tc>
        <w:tc>
          <w:tcPr>
            <w:tcW w:w="7960" w:type="dxa"/>
            <w:gridSpan w:val="14"/>
            <w:tcMar>
              <w:left w:w="0" w:type="dxa"/>
              <w:right w:w="0" w:type="dxa"/>
            </w:tcMar>
            <w:vAlign w:val="center"/>
          </w:tcPr>
          <w:p w14:paraId="4C3CBAB9">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xml:space="preserve">□无症状  □头痛  □头晕  □心悸  □胸闷  □胸痛  □慢性咳嗽 </w:t>
            </w:r>
          </w:p>
          <w:p w14:paraId="58900892">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xml:space="preserve">□咳痰   □呼吸困难  </w:t>
            </w:r>
            <w:r>
              <w:rPr>
                <w:rFonts w:hint="eastAsia" w:ascii="仿宋" w:hAnsi="仿宋" w:eastAsia="方正书宋_GBK" w:cs="方正书宋_GBK"/>
                <w:color w:val="auto"/>
                <w:spacing w:val="-2"/>
                <w:sz w:val="24"/>
                <w:szCs w:val="24"/>
              </w:rPr>
              <w:t xml:space="preserve">□多饮  □多尿  □体重下降  □乏力  □关节肿痛  □手脚麻木  □视力模糊  □眼花 </w:t>
            </w:r>
            <w:r>
              <w:rPr>
                <w:rFonts w:hint="eastAsia" w:ascii="仿宋" w:hAnsi="仿宋" w:eastAsia="方正书宋_GBK" w:cs="方正书宋_GBK"/>
                <w:color w:val="auto"/>
                <w:sz w:val="24"/>
                <w:szCs w:val="24"/>
              </w:rPr>
              <w:t xml:space="preserve"> □耳鸣  □尿急  □尿痛  □便秘 </w:t>
            </w:r>
          </w:p>
          <w:p w14:paraId="71548B6A">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xml:space="preserve">□腹泻  □恶心呕吐  □食欲减退  □乳房胀痛  □体位性低血压 </w:t>
            </w:r>
          </w:p>
          <w:p w14:paraId="2B37CDF5">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□其他：</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r>
      <w:tr w14:paraId="5FACFB8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150" w:type="dxa"/>
            <w:vMerge w:val="continue"/>
            <w:tcMar>
              <w:left w:w="0" w:type="dxa"/>
              <w:right w:w="0" w:type="dxa"/>
            </w:tcMar>
            <w:vAlign w:val="center"/>
          </w:tcPr>
          <w:p w14:paraId="4A5C6C0B">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c>
          <w:tcPr>
            <w:tcW w:w="887" w:type="dxa"/>
            <w:tcMar>
              <w:left w:w="0" w:type="dxa"/>
              <w:right w:w="0" w:type="dxa"/>
            </w:tcMar>
            <w:vAlign w:val="center"/>
          </w:tcPr>
          <w:p w14:paraId="00221C63">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过敏史</w:t>
            </w:r>
          </w:p>
        </w:tc>
        <w:tc>
          <w:tcPr>
            <w:tcW w:w="7960" w:type="dxa"/>
            <w:gridSpan w:val="14"/>
            <w:tcMar>
              <w:left w:w="0" w:type="dxa"/>
              <w:right w:w="0" w:type="dxa"/>
            </w:tcMar>
            <w:vAlign w:val="center"/>
          </w:tcPr>
          <w:p w14:paraId="614CA5C4">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u w:val="single"/>
              </w:rPr>
            </w:pPr>
            <w:r>
              <w:rPr>
                <w:rFonts w:hint="eastAsia" w:ascii="仿宋" w:hAnsi="仿宋" w:eastAsia="方正书宋_GBK" w:cs="方正书宋_GBK"/>
                <w:color w:val="auto"/>
                <w:kern w:val="0"/>
                <w:sz w:val="24"/>
                <w:szCs w:val="24"/>
              </w:rPr>
              <w:t>药物过敏：</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无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有：</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p w14:paraId="5DD8B681">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u w:val="single"/>
              </w:rPr>
            </w:pPr>
            <w:r>
              <w:rPr>
                <w:rFonts w:hint="eastAsia" w:ascii="仿宋" w:hAnsi="仿宋" w:eastAsia="方正书宋_GBK" w:cs="方正书宋_GBK"/>
                <w:color w:val="auto"/>
                <w:kern w:val="0"/>
                <w:sz w:val="24"/>
                <w:szCs w:val="24"/>
              </w:rPr>
              <w:t>食物过敏：</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无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有：</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p w14:paraId="404FCDE0">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u w:val="single"/>
              </w:rPr>
            </w:pPr>
            <w:r>
              <w:rPr>
                <w:rFonts w:hint="eastAsia" w:ascii="仿宋" w:hAnsi="仿宋" w:eastAsia="方正书宋_GBK" w:cs="方正书宋_GBK"/>
                <w:color w:val="auto"/>
                <w:kern w:val="0"/>
                <w:sz w:val="24"/>
                <w:szCs w:val="24"/>
              </w:rPr>
              <w:t>环境过敏：</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无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有：</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r>
      <w:tr w14:paraId="268923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697" w:hRule="atLeast"/>
          <w:jc w:val="center"/>
        </w:trPr>
        <w:tc>
          <w:tcPr>
            <w:tcW w:w="1150" w:type="dxa"/>
            <w:vMerge w:val="continue"/>
            <w:tcMar>
              <w:left w:w="0" w:type="dxa"/>
              <w:right w:w="0" w:type="dxa"/>
            </w:tcMar>
            <w:vAlign w:val="center"/>
          </w:tcPr>
          <w:p w14:paraId="1D0BD48A">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c>
          <w:tcPr>
            <w:tcW w:w="887" w:type="dxa"/>
            <w:tcMar>
              <w:left w:w="0" w:type="dxa"/>
              <w:right w:w="0" w:type="dxa"/>
            </w:tcMar>
            <w:vAlign w:val="center"/>
          </w:tcPr>
          <w:p w14:paraId="6843C981">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老年综合征（近三月内情况）</w:t>
            </w:r>
          </w:p>
        </w:tc>
        <w:tc>
          <w:tcPr>
            <w:tcW w:w="7960" w:type="dxa"/>
            <w:gridSpan w:val="14"/>
            <w:tcMar>
              <w:left w:w="0" w:type="dxa"/>
              <w:right w:w="0" w:type="dxa"/>
            </w:tcMar>
            <w:vAlign w:val="center"/>
          </w:tcPr>
          <w:p w14:paraId="47A379A3">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default" w:ascii="仿宋" w:hAnsi="仿宋" w:eastAsia="方正书宋_GBK" w:cs="方正书宋_GBK"/>
                <w:color w:val="auto"/>
                <w:kern w:val="0"/>
                <w:sz w:val="24"/>
                <w:szCs w:val="24"/>
                <w:u w:val="single"/>
                <w:lang w:val="en-US" w:eastAsia="zh-CN"/>
              </w:rPr>
            </w:pPr>
            <w:r>
              <w:rPr>
                <w:rFonts w:hint="eastAsia" w:ascii="仿宋" w:hAnsi="仿宋" w:eastAsia="方正书宋_GBK" w:cs="方正书宋_GBK"/>
                <w:color w:val="auto"/>
                <w:sz w:val="24"/>
                <w:szCs w:val="24"/>
              </w:rPr>
              <w:t>跌倒：□无  □</w:t>
            </w:r>
            <w:r>
              <w:rPr>
                <w:rFonts w:hint="eastAsia" w:ascii="仿宋" w:hAnsi="仿宋" w:eastAsia="方正书宋_GBK" w:cs="方正书宋_GBK"/>
                <w:color w:val="auto"/>
                <w:kern w:val="0"/>
                <w:sz w:val="24"/>
                <w:szCs w:val="24"/>
              </w:rPr>
              <w:t>有：次数、地点</w:t>
            </w:r>
            <w:r>
              <w:rPr>
                <w:rFonts w:hint="eastAsia" w:ascii="仿宋" w:hAnsi="仿宋" w:eastAsia="方正书宋_GBK" w:cs="方正书宋_GBK"/>
                <w:color w:val="auto"/>
                <w:kern w:val="0"/>
                <w:sz w:val="24"/>
                <w:szCs w:val="24"/>
                <w:u w:val="single"/>
                <w:lang w:val="en-US" w:eastAsia="zh-CN"/>
              </w:rPr>
              <w:t xml:space="preserve">                                     </w:t>
            </w:r>
          </w:p>
          <w:p w14:paraId="64C84905">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default" w:ascii="仿宋" w:hAnsi="仿宋" w:eastAsia="方正书宋_GBK" w:cs="方正书宋_GBK"/>
                <w:color w:val="auto"/>
                <w:kern w:val="0"/>
                <w:sz w:val="24"/>
                <w:szCs w:val="24"/>
                <w:u w:val="single"/>
                <w:lang w:val="en-US" w:eastAsia="zh-CN"/>
              </w:rPr>
            </w:pPr>
            <w:r>
              <w:rPr>
                <w:rFonts w:hint="eastAsia" w:ascii="仿宋" w:hAnsi="仿宋" w:eastAsia="方正书宋_GBK" w:cs="方正书宋_GBK"/>
                <w:color w:val="auto"/>
                <w:kern w:val="0"/>
                <w:sz w:val="24"/>
                <w:szCs w:val="24"/>
              </w:rPr>
              <w:t>记忆下降：</w:t>
            </w:r>
            <w:r>
              <w:rPr>
                <w:rFonts w:hint="eastAsia" w:ascii="仿宋" w:hAnsi="仿宋" w:eastAsia="方正书宋_GBK" w:cs="方正书宋_GBK"/>
                <w:color w:val="auto"/>
                <w:sz w:val="24"/>
                <w:szCs w:val="24"/>
              </w:rPr>
              <w:t>□无  □</w:t>
            </w:r>
            <w:r>
              <w:rPr>
                <w:rFonts w:hint="eastAsia" w:ascii="仿宋" w:hAnsi="仿宋" w:eastAsia="方正书宋_GBK" w:cs="方正书宋_GBK"/>
                <w:color w:val="auto"/>
                <w:kern w:val="0"/>
                <w:sz w:val="24"/>
                <w:szCs w:val="24"/>
              </w:rPr>
              <w:t>有</w:t>
            </w:r>
            <w:r>
              <w:rPr>
                <w:rFonts w:hint="eastAsia" w:ascii="仿宋" w:hAnsi="仿宋" w:eastAsia="方正书宋_GBK" w:cs="方正书宋_GBK"/>
                <w:color w:val="auto"/>
                <w:kern w:val="0"/>
                <w:sz w:val="24"/>
                <w:szCs w:val="24"/>
                <w:lang w:eastAsia="zh-CN"/>
              </w:rPr>
              <w:t>：</w:t>
            </w:r>
            <w:r>
              <w:rPr>
                <w:rFonts w:hint="eastAsia" w:ascii="仿宋" w:hAnsi="仿宋" w:eastAsia="方正书宋_GBK" w:cs="方正书宋_GBK"/>
                <w:color w:val="auto"/>
                <w:kern w:val="0"/>
                <w:sz w:val="24"/>
                <w:szCs w:val="24"/>
              </w:rPr>
              <w:t>具体表现</w:t>
            </w:r>
            <w:r>
              <w:rPr>
                <w:rFonts w:hint="eastAsia" w:ascii="仿宋" w:hAnsi="仿宋" w:eastAsia="方正书宋_GBK" w:cs="方正书宋_GBK"/>
                <w:color w:val="auto"/>
                <w:kern w:val="0"/>
                <w:sz w:val="24"/>
                <w:szCs w:val="24"/>
                <w:u w:val="single"/>
                <w:lang w:val="en-US" w:eastAsia="zh-CN"/>
              </w:rPr>
              <w:t xml:space="preserve">                                   </w:t>
            </w:r>
          </w:p>
          <w:p w14:paraId="077728CA">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default" w:ascii="仿宋" w:hAnsi="仿宋" w:eastAsia="方正书宋_GBK" w:cs="方正书宋_GBK"/>
                <w:color w:val="auto"/>
                <w:kern w:val="0"/>
                <w:sz w:val="24"/>
                <w:szCs w:val="24"/>
                <w:u w:val="single"/>
                <w:lang w:val="en-US" w:eastAsia="zh-CN"/>
              </w:rPr>
            </w:pPr>
            <w:r>
              <w:rPr>
                <w:rFonts w:hint="eastAsia" w:ascii="仿宋" w:hAnsi="仿宋" w:eastAsia="方正书宋_GBK" w:cs="方正书宋_GBK"/>
                <w:color w:val="auto"/>
                <w:kern w:val="0"/>
                <w:sz w:val="24"/>
                <w:szCs w:val="24"/>
              </w:rPr>
              <w:t>体重下降：</w:t>
            </w:r>
            <w:r>
              <w:rPr>
                <w:rFonts w:hint="eastAsia" w:ascii="仿宋" w:hAnsi="仿宋" w:eastAsia="方正书宋_GBK" w:cs="方正书宋_GBK"/>
                <w:color w:val="auto"/>
                <w:sz w:val="24"/>
                <w:szCs w:val="24"/>
              </w:rPr>
              <w:t>□无  □</w:t>
            </w:r>
            <w:r>
              <w:rPr>
                <w:rFonts w:hint="eastAsia" w:ascii="仿宋" w:hAnsi="仿宋" w:eastAsia="方正书宋_GBK" w:cs="方正书宋_GBK"/>
                <w:color w:val="auto"/>
                <w:kern w:val="0"/>
                <w:sz w:val="24"/>
                <w:szCs w:val="24"/>
              </w:rPr>
              <w:t>有：下降重量（kg）</w:t>
            </w:r>
            <w:r>
              <w:rPr>
                <w:rFonts w:hint="eastAsia" w:ascii="仿宋" w:hAnsi="仿宋" w:eastAsia="方正书宋_GBK" w:cs="方正书宋_GBK"/>
                <w:color w:val="auto"/>
                <w:kern w:val="0"/>
                <w:sz w:val="24"/>
                <w:szCs w:val="24"/>
                <w:u w:val="single"/>
                <w:lang w:val="en-US" w:eastAsia="zh-CN"/>
              </w:rPr>
              <w:t xml:space="preserve">                             </w:t>
            </w:r>
          </w:p>
          <w:p w14:paraId="5C7B64A1">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default" w:ascii="仿宋" w:hAnsi="仿宋" w:eastAsia="方正书宋_GBK" w:cs="方正书宋_GBK"/>
                <w:color w:val="auto"/>
                <w:kern w:val="0"/>
                <w:sz w:val="24"/>
                <w:szCs w:val="24"/>
                <w:u w:val="single"/>
                <w:lang w:val="en-US" w:eastAsia="zh-CN"/>
              </w:rPr>
            </w:pPr>
            <w:r>
              <w:rPr>
                <w:rFonts w:hint="eastAsia" w:ascii="仿宋" w:hAnsi="仿宋" w:eastAsia="方正书宋_GBK" w:cs="方正书宋_GBK"/>
                <w:color w:val="auto"/>
                <w:kern w:val="0"/>
                <w:sz w:val="24"/>
                <w:szCs w:val="24"/>
              </w:rPr>
              <w:t>小便失禁：</w:t>
            </w:r>
            <w:r>
              <w:rPr>
                <w:rFonts w:hint="eastAsia" w:ascii="仿宋" w:hAnsi="仿宋" w:eastAsia="方正书宋_GBK" w:cs="方正书宋_GBK"/>
                <w:color w:val="auto"/>
                <w:sz w:val="24"/>
                <w:szCs w:val="24"/>
              </w:rPr>
              <w:t>□无  □</w:t>
            </w:r>
            <w:r>
              <w:rPr>
                <w:rFonts w:hint="eastAsia" w:ascii="仿宋" w:hAnsi="仿宋" w:eastAsia="方正书宋_GBK" w:cs="方正书宋_GBK"/>
                <w:color w:val="auto"/>
                <w:kern w:val="0"/>
                <w:sz w:val="24"/>
                <w:szCs w:val="24"/>
              </w:rPr>
              <w:t>有：次数</w:t>
            </w:r>
            <w:r>
              <w:rPr>
                <w:rFonts w:hint="eastAsia" w:ascii="仿宋" w:hAnsi="仿宋" w:eastAsia="方正书宋_GBK" w:cs="方正书宋_GBK"/>
                <w:color w:val="auto"/>
                <w:kern w:val="0"/>
                <w:sz w:val="24"/>
                <w:szCs w:val="24"/>
                <w:u w:val="single"/>
                <w:lang w:val="en-US" w:eastAsia="zh-CN"/>
              </w:rPr>
              <w:t xml:space="preserve">                                       </w:t>
            </w:r>
          </w:p>
          <w:p w14:paraId="5B3204BD">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睡眠障碍：</w:t>
            </w:r>
            <w:r>
              <w:rPr>
                <w:rFonts w:hint="eastAsia" w:ascii="仿宋" w:hAnsi="仿宋" w:eastAsia="方正书宋_GBK" w:cs="方正书宋_GBK"/>
                <w:color w:val="auto"/>
                <w:sz w:val="24"/>
                <w:szCs w:val="24"/>
              </w:rPr>
              <w:t>□无  □</w:t>
            </w:r>
            <w:r>
              <w:rPr>
                <w:rFonts w:hint="eastAsia" w:ascii="仿宋" w:hAnsi="仿宋" w:eastAsia="方正书宋_GBK" w:cs="方正书宋_GBK"/>
                <w:color w:val="auto"/>
                <w:kern w:val="0"/>
                <w:sz w:val="24"/>
                <w:szCs w:val="24"/>
              </w:rPr>
              <w:t>有：</w:t>
            </w:r>
            <w:r>
              <w:rPr>
                <w:rFonts w:hint="eastAsia" w:ascii="仿宋" w:hAnsi="仿宋" w:eastAsia="方正书宋_GBK" w:cs="方正书宋_GBK"/>
                <w:color w:val="auto"/>
                <w:sz w:val="24"/>
                <w:szCs w:val="24"/>
              </w:rPr>
              <w:t>□睡眠增多 □睡眠减少 □异常行为</w:t>
            </w:r>
          </w:p>
          <w:p w14:paraId="76BDF4B5">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default" w:ascii="仿宋" w:hAnsi="仿宋" w:eastAsia="方正书宋_GBK" w:cs="方正书宋_GBK"/>
                <w:color w:val="auto"/>
                <w:kern w:val="0"/>
                <w:sz w:val="24"/>
                <w:szCs w:val="24"/>
                <w:u w:val="single"/>
                <w:lang w:val="en-US" w:eastAsia="zh-CN"/>
              </w:rPr>
            </w:pPr>
            <w:r>
              <w:rPr>
                <w:rFonts w:hint="eastAsia" w:ascii="仿宋" w:hAnsi="仿宋" w:eastAsia="方正书宋_GBK" w:cs="方正书宋_GBK"/>
                <w:color w:val="auto"/>
                <w:kern w:val="0"/>
                <w:sz w:val="24"/>
                <w:szCs w:val="24"/>
              </w:rPr>
              <w:t>疼痛：</w:t>
            </w:r>
            <w:r>
              <w:rPr>
                <w:rFonts w:hint="eastAsia" w:ascii="仿宋" w:hAnsi="仿宋" w:eastAsia="方正书宋_GBK" w:cs="方正书宋_GBK"/>
                <w:color w:val="auto"/>
                <w:sz w:val="24"/>
                <w:szCs w:val="24"/>
              </w:rPr>
              <w:t>□无  □</w:t>
            </w:r>
            <w:r>
              <w:rPr>
                <w:rFonts w:hint="eastAsia" w:ascii="仿宋" w:hAnsi="仿宋" w:eastAsia="方正书宋_GBK" w:cs="方正书宋_GBK"/>
                <w:color w:val="auto"/>
                <w:kern w:val="0"/>
                <w:sz w:val="24"/>
                <w:szCs w:val="24"/>
              </w:rPr>
              <w:t>有：疼痛部位</w:t>
            </w:r>
            <w:r>
              <w:rPr>
                <w:rFonts w:hint="eastAsia" w:ascii="仿宋" w:hAnsi="仿宋" w:eastAsia="方正书宋_GBK" w:cs="方正书宋_GBK"/>
                <w:color w:val="auto"/>
                <w:kern w:val="0"/>
                <w:sz w:val="24"/>
                <w:szCs w:val="24"/>
                <w:u w:val="single"/>
                <w:lang w:val="en-US" w:eastAsia="zh-CN"/>
              </w:rPr>
              <w:t xml:space="preserve">                                       </w:t>
            </w:r>
          </w:p>
          <w:p w14:paraId="1FC899DA">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default" w:ascii="仿宋" w:hAnsi="仿宋" w:eastAsia="方正书宋_GBK" w:cs="方正书宋_GBK"/>
                <w:color w:val="auto"/>
                <w:sz w:val="24"/>
                <w:szCs w:val="24"/>
                <w:u w:val="single"/>
                <w:lang w:val="en-US" w:eastAsia="zh-CN"/>
              </w:rPr>
            </w:pPr>
            <w:r>
              <w:rPr>
                <w:rFonts w:hint="eastAsia" w:ascii="仿宋" w:hAnsi="仿宋" w:eastAsia="方正书宋_GBK" w:cs="方正书宋_GBK"/>
                <w:color w:val="auto"/>
                <w:kern w:val="0"/>
                <w:sz w:val="24"/>
                <w:szCs w:val="24"/>
              </w:rPr>
              <w:t>视力异常：</w:t>
            </w:r>
            <w:r>
              <w:rPr>
                <w:rFonts w:hint="eastAsia" w:ascii="仿宋" w:hAnsi="仿宋" w:eastAsia="方正书宋_GBK" w:cs="方正书宋_GBK"/>
                <w:color w:val="auto"/>
                <w:sz w:val="24"/>
                <w:szCs w:val="24"/>
              </w:rPr>
              <w:t>□无  □</w:t>
            </w:r>
            <w:r>
              <w:rPr>
                <w:rFonts w:hint="eastAsia" w:ascii="仿宋" w:hAnsi="仿宋" w:eastAsia="方正书宋_GBK" w:cs="方正书宋_GBK"/>
                <w:color w:val="auto"/>
                <w:kern w:val="0"/>
                <w:sz w:val="24"/>
                <w:szCs w:val="24"/>
              </w:rPr>
              <w:t>有：</w:t>
            </w:r>
            <w:r>
              <w:rPr>
                <w:rFonts w:hint="eastAsia" w:ascii="仿宋" w:hAnsi="仿宋" w:eastAsia="方正书宋_GBK" w:cs="方正书宋_GBK"/>
                <w:color w:val="auto"/>
                <w:sz w:val="24"/>
                <w:szCs w:val="24"/>
              </w:rPr>
              <w:t xml:space="preserve">□老视 </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□近视</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 xml:space="preserve"> □远视，左</w:t>
            </w:r>
            <w:r>
              <w:rPr>
                <w:rFonts w:hint="eastAsia" w:ascii="仿宋" w:hAnsi="仿宋" w:eastAsia="方正书宋_GBK" w:cs="方正书宋_GBK"/>
                <w:color w:val="auto"/>
                <w:sz w:val="24"/>
                <w:szCs w:val="24"/>
                <w:lang w:eastAsia="zh-CN"/>
              </w:rPr>
              <w:t>眼</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rPr>
              <w:t>度、右眼</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rPr>
              <w:t>度</w:t>
            </w:r>
          </w:p>
          <w:p w14:paraId="35E7D0E1">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default" w:ascii="仿宋" w:hAnsi="仿宋" w:eastAsia="方正书宋_GBK" w:cs="方正书宋_GBK"/>
                <w:color w:val="auto"/>
                <w:kern w:val="0"/>
                <w:sz w:val="24"/>
                <w:szCs w:val="24"/>
                <w:u w:val="single"/>
                <w:lang w:val="en-US" w:eastAsia="zh-CN"/>
              </w:rPr>
            </w:pPr>
            <w:r>
              <w:rPr>
                <w:rFonts w:hint="eastAsia" w:ascii="仿宋" w:hAnsi="仿宋" w:eastAsia="方正书宋_GBK" w:cs="方正书宋_GBK"/>
                <w:color w:val="auto"/>
                <w:kern w:val="0"/>
                <w:sz w:val="24"/>
                <w:szCs w:val="24"/>
              </w:rPr>
              <w:t>听力下降：</w:t>
            </w:r>
            <w:r>
              <w:rPr>
                <w:rFonts w:hint="eastAsia" w:ascii="仿宋" w:hAnsi="仿宋" w:eastAsia="方正书宋_GBK" w:cs="方正书宋_GBK"/>
                <w:color w:val="auto"/>
                <w:sz w:val="24"/>
                <w:szCs w:val="24"/>
              </w:rPr>
              <w:t>□无  □</w:t>
            </w:r>
            <w:r>
              <w:rPr>
                <w:rFonts w:hint="eastAsia" w:ascii="仿宋" w:hAnsi="仿宋" w:eastAsia="方正书宋_GBK" w:cs="方正书宋_GBK"/>
                <w:color w:val="auto"/>
                <w:kern w:val="0"/>
                <w:sz w:val="24"/>
                <w:szCs w:val="24"/>
              </w:rPr>
              <w:t>有：具体表现</w:t>
            </w:r>
            <w:r>
              <w:rPr>
                <w:rFonts w:hint="eastAsia" w:ascii="仿宋" w:hAnsi="仿宋" w:eastAsia="方正书宋_GBK" w:cs="方正书宋_GBK"/>
                <w:color w:val="auto"/>
                <w:kern w:val="0"/>
                <w:sz w:val="24"/>
                <w:szCs w:val="24"/>
                <w:u w:val="single"/>
                <w:lang w:val="en-US" w:eastAsia="zh-CN"/>
              </w:rPr>
              <w:t xml:space="preserve">                                   </w:t>
            </w:r>
          </w:p>
        </w:tc>
      </w:tr>
      <w:tr w14:paraId="451458C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150" w:type="dxa"/>
            <w:vMerge w:val="continue"/>
            <w:tcMar>
              <w:left w:w="0" w:type="dxa"/>
              <w:right w:w="0" w:type="dxa"/>
            </w:tcMar>
            <w:vAlign w:val="center"/>
          </w:tcPr>
          <w:p w14:paraId="3D938155">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c>
          <w:tcPr>
            <w:tcW w:w="887" w:type="dxa"/>
            <w:tcMar>
              <w:left w:w="0" w:type="dxa"/>
              <w:right w:w="0" w:type="dxa"/>
            </w:tcMar>
            <w:vAlign w:val="center"/>
          </w:tcPr>
          <w:p w14:paraId="24E48003">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精神状况（近三月内情况）</w:t>
            </w:r>
          </w:p>
        </w:tc>
        <w:tc>
          <w:tcPr>
            <w:tcW w:w="7960" w:type="dxa"/>
            <w:gridSpan w:val="14"/>
            <w:tcMar>
              <w:left w:w="0" w:type="dxa"/>
              <w:right w:w="0" w:type="dxa"/>
            </w:tcMar>
            <w:vAlign w:val="center"/>
          </w:tcPr>
          <w:p w14:paraId="5CB5D128">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 xml:space="preserve">□无   </w:t>
            </w:r>
          </w:p>
          <w:p w14:paraId="41D066EF">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 xml:space="preserve">□有：□游走  □日夜颠倒  □语言攻击行为  □肢体攻击行为  </w:t>
            </w:r>
          </w:p>
          <w:p w14:paraId="57393D5B">
            <w:pPr>
              <w:keepNext w:val="0"/>
              <w:keepLines w:val="0"/>
              <w:pageBreakBefore w:val="0"/>
              <w:widowControl w:val="0"/>
              <w:kinsoku/>
              <w:overflowPunct/>
              <w:topLinePunct w:val="0"/>
              <w:autoSpaceDE/>
              <w:autoSpaceDN/>
              <w:bidi w:val="0"/>
              <w:adjustRightInd/>
              <w:snapToGrid/>
              <w:spacing w:line="360" w:lineRule="exact"/>
              <w:jc w:val="left"/>
              <w:textAlignment w:val="auto"/>
              <w:rPr>
                <w:rFonts w:hint="eastAsia"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 xml:space="preserve">□对物品的攻击行为  □妄想  □幻觉  □焦虑/恐惧  □自伤/自杀  </w:t>
            </w:r>
          </w:p>
          <w:p w14:paraId="325651D6">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□重复行为  □其他状况：</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r>
      <w:tr w14:paraId="710930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150" w:type="dxa"/>
            <w:vMerge w:val="continue"/>
            <w:tcMar>
              <w:left w:w="0" w:type="dxa"/>
              <w:right w:w="0" w:type="dxa"/>
            </w:tcMar>
            <w:vAlign w:val="center"/>
          </w:tcPr>
          <w:p w14:paraId="45FC01E1">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p>
        </w:tc>
        <w:tc>
          <w:tcPr>
            <w:tcW w:w="887" w:type="dxa"/>
            <w:tcMar>
              <w:left w:w="0" w:type="dxa"/>
              <w:right w:w="0" w:type="dxa"/>
            </w:tcMar>
            <w:vAlign w:val="center"/>
          </w:tcPr>
          <w:p w14:paraId="097B33D0">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语言</w:t>
            </w:r>
          </w:p>
          <w:p w14:paraId="196AB376">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表达</w:t>
            </w:r>
          </w:p>
        </w:tc>
        <w:tc>
          <w:tcPr>
            <w:tcW w:w="7960" w:type="dxa"/>
            <w:gridSpan w:val="14"/>
            <w:tcMar>
              <w:left w:w="0" w:type="dxa"/>
              <w:right w:w="0" w:type="dxa"/>
            </w:tcMar>
            <w:vAlign w:val="center"/>
          </w:tcPr>
          <w:p w14:paraId="628F7BEB">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 xml:space="preserve">□流利   □含糊   □体语   □失语  </w:t>
            </w:r>
            <w:r>
              <w:rPr>
                <w:rFonts w:hint="eastAsia" w:ascii="仿宋" w:hAnsi="仿宋" w:eastAsia="方正书宋_GBK" w:cs="方正书宋_GBK"/>
                <w:color w:val="auto"/>
                <w:kern w:val="0"/>
                <w:sz w:val="24"/>
                <w:szCs w:val="24"/>
              </w:rPr>
              <w:t>□其他：</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r>
      <w:tr w14:paraId="243BE58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2037" w:type="dxa"/>
            <w:gridSpan w:val="2"/>
            <w:tcMar>
              <w:left w:w="0" w:type="dxa"/>
              <w:right w:w="0" w:type="dxa"/>
            </w:tcMar>
            <w:vAlign w:val="center"/>
          </w:tcPr>
          <w:p w14:paraId="5C4DE5E1">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外出管理</w:t>
            </w:r>
          </w:p>
        </w:tc>
        <w:tc>
          <w:tcPr>
            <w:tcW w:w="7960" w:type="dxa"/>
            <w:gridSpan w:val="14"/>
            <w:tcMar>
              <w:left w:w="0" w:type="dxa"/>
              <w:right w:w="0" w:type="dxa"/>
            </w:tcMar>
            <w:vAlign w:val="center"/>
          </w:tcPr>
          <w:p w14:paraId="0FA5FB38">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□不具备独自外出能力，需限制外出服务管理。</w:t>
            </w:r>
          </w:p>
          <w:p w14:paraId="5B5BD80E">
            <w:pPr>
              <w:keepNext w:val="0"/>
              <w:keepLines w:val="0"/>
              <w:pageBreakBefore w:val="0"/>
              <w:widowControl w:val="0"/>
              <w:kinsoku/>
              <w:overflowPunct/>
              <w:topLinePunct w:val="0"/>
              <w:autoSpaceDE/>
              <w:autoSpaceDN/>
              <w:bidi w:val="0"/>
              <w:adjustRightInd/>
              <w:snapToGrid/>
              <w:spacing w:line="360" w:lineRule="exact"/>
              <w:jc w:val="lef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□具备独自外出能力，不需限制外出服务管理。</w:t>
            </w:r>
          </w:p>
        </w:tc>
      </w:tr>
      <w:tr w14:paraId="3D3AD8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9997" w:type="dxa"/>
            <w:gridSpan w:val="16"/>
            <w:tcMar>
              <w:left w:w="0" w:type="dxa"/>
              <w:right w:w="0" w:type="dxa"/>
            </w:tcMar>
            <w:vAlign w:val="center"/>
          </w:tcPr>
          <w:p w14:paraId="526CAED8">
            <w:pPr>
              <w:keepNext w:val="0"/>
              <w:keepLines w:val="0"/>
              <w:pageBreakBefore w:val="0"/>
              <w:widowControl w:val="0"/>
              <w:kinsoku/>
              <w:wordWrap w:val="0"/>
              <w:overflowPunct/>
              <w:topLinePunct w:val="0"/>
              <w:autoSpaceDE/>
              <w:autoSpaceDN/>
              <w:bidi w:val="0"/>
              <w:adjustRightInd/>
              <w:snapToGrid/>
              <w:spacing w:line="360" w:lineRule="exac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其他特别说明事项：</w:t>
            </w:r>
          </w:p>
          <w:p w14:paraId="1DCBB343">
            <w:pPr>
              <w:keepNext w:val="0"/>
              <w:keepLines w:val="0"/>
              <w:pageBreakBefore w:val="0"/>
              <w:widowControl w:val="0"/>
              <w:kinsoku/>
              <w:overflowPunct/>
              <w:topLinePunct w:val="0"/>
              <w:autoSpaceDE/>
              <w:autoSpaceDN/>
              <w:bidi w:val="0"/>
              <w:adjustRightInd/>
              <w:snapToGrid/>
              <w:spacing w:line="360" w:lineRule="exact"/>
              <w:textAlignment w:val="auto"/>
              <w:rPr>
                <w:rFonts w:ascii="仿宋" w:hAnsi="仿宋" w:eastAsia="宋体" w:cs="Times New Roman"/>
                <w:color w:val="auto"/>
                <w:szCs w:val="20"/>
              </w:rPr>
            </w:pPr>
          </w:p>
          <w:p w14:paraId="2A3AEAB9">
            <w:pPr>
              <w:keepNext w:val="0"/>
              <w:keepLines w:val="0"/>
              <w:pageBreakBefore w:val="0"/>
              <w:widowControl w:val="0"/>
              <w:kinsoku/>
              <w:overflowPunct/>
              <w:topLinePunct w:val="0"/>
              <w:autoSpaceDE/>
              <w:autoSpaceDN/>
              <w:bidi w:val="0"/>
              <w:adjustRightInd/>
              <w:snapToGrid/>
              <w:spacing w:line="360" w:lineRule="exact"/>
              <w:textAlignment w:val="auto"/>
              <w:rPr>
                <w:rFonts w:ascii="仿宋" w:hAnsi="仿宋" w:eastAsia="宋体" w:cs="Times New Roman"/>
                <w:color w:val="auto"/>
                <w:szCs w:val="20"/>
              </w:rPr>
            </w:pPr>
          </w:p>
          <w:p w14:paraId="120D8791">
            <w:pPr>
              <w:keepNext w:val="0"/>
              <w:keepLines w:val="0"/>
              <w:pageBreakBefore w:val="0"/>
              <w:widowControl w:val="0"/>
              <w:kinsoku/>
              <w:overflowPunct/>
              <w:topLinePunct w:val="0"/>
              <w:autoSpaceDE/>
              <w:autoSpaceDN/>
              <w:bidi w:val="0"/>
              <w:adjustRightInd/>
              <w:snapToGrid/>
              <w:spacing w:line="360" w:lineRule="exact"/>
              <w:textAlignment w:val="auto"/>
              <w:rPr>
                <w:rFonts w:ascii="仿宋" w:hAnsi="仿宋" w:eastAsia="宋体" w:cs="Times New Roman"/>
                <w:color w:val="auto"/>
                <w:szCs w:val="20"/>
              </w:rPr>
            </w:pPr>
          </w:p>
          <w:p w14:paraId="443C747E">
            <w:pPr>
              <w:keepNext w:val="0"/>
              <w:keepLines w:val="0"/>
              <w:pageBreakBefore w:val="0"/>
              <w:widowControl w:val="0"/>
              <w:kinsoku/>
              <w:overflowPunct/>
              <w:topLinePunct w:val="0"/>
              <w:autoSpaceDE/>
              <w:autoSpaceDN/>
              <w:bidi w:val="0"/>
              <w:adjustRightInd/>
              <w:snapToGrid/>
              <w:spacing w:line="360" w:lineRule="exact"/>
              <w:textAlignment w:val="auto"/>
              <w:rPr>
                <w:rFonts w:ascii="仿宋" w:hAnsi="仿宋" w:eastAsia="宋体" w:cs="Times New Roman"/>
                <w:color w:val="auto"/>
                <w:szCs w:val="20"/>
              </w:rPr>
            </w:pPr>
          </w:p>
          <w:p w14:paraId="5B3F8717">
            <w:pPr>
              <w:keepNext w:val="0"/>
              <w:keepLines w:val="0"/>
              <w:pageBreakBefore w:val="0"/>
              <w:widowControl w:val="0"/>
              <w:kinsoku/>
              <w:overflowPunct/>
              <w:topLinePunct w:val="0"/>
              <w:autoSpaceDE/>
              <w:autoSpaceDN/>
              <w:bidi w:val="0"/>
              <w:adjustRightInd/>
              <w:snapToGrid/>
              <w:spacing w:line="360" w:lineRule="exact"/>
              <w:textAlignment w:val="auto"/>
              <w:rPr>
                <w:rFonts w:ascii="仿宋" w:hAnsi="仿宋" w:eastAsia="宋体" w:cs="Times New Roman"/>
                <w:color w:val="auto"/>
                <w:szCs w:val="20"/>
              </w:rPr>
            </w:pPr>
          </w:p>
        </w:tc>
      </w:tr>
      <w:tr w14:paraId="17C832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42" w:hRule="atLeast"/>
          <w:jc w:val="center"/>
        </w:trPr>
        <w:tc>
          <w:tcPr>
            <w:tcW w:w="9997" w:type="dxa"/>
            <w:gridSpan w:val="16"/>
            <w:tcMar>
              <w:left w:w="0" w:type="dxa"/>
              <w:right w:w="0" w:type="dxa"/>
            </w:tcMar>
            <w:vAlign w:val="center"/>
          </w:tcPr>
          <w:p w14:paraId="7BA5049B">
            <w:pPr>
              <w:keepNext w:val="0"/>
              <w:keepLines w:val="0"/>
              <w:pageBreakBefore w:val="0"/>
              <w:widowControl w:val="0"/>
              <w:kinsoku/>
              <w:overflowPunct/>
              <w:topLinePunct w:val="0"/>
              <w:autoSpaceDE/>
              <w:autoSpaceDN/>
              <w:bidi w:val="0"/>
              <w:adjustRightInd/>
              <w:snapToGrid/>
              <w:spacing w:line="360" w:lineRule="exact"/>
              <w:jc w:val="center"/>
              <w:textAlignment w:val="auto"/>
              <w:rPr>
                <w:rFonts w:ascii="仿宋" w:hAnsi="仿宋" w:eastAsia="方正书宋_GBK" w:cs="方正书宋_GBK"/>
                <w:b/>
                <w:color w:val="auto"/>
                <w:kern w:val="0"/>
                <w:sz w:val="24"/>
                <w:szCs w:val="24"/>
              </w:rPr>
            </w:pPr>
            <w:r>
              <w:rPr>
                <w:rFonts w:hint="eastAsia" w:ascii="仿宋" w:hAnsi="仿宋" w:eastAsia="方正书宋_GBK" w:cs="方正书宋_GBK"/>
                <w:b/>
                <w:color w:val="auto"/>
                <w:kern w:val="0"/>
                <w:sz w:val="24"/>
                <w:szCs w:val="24"/>
              </w:rPr>
              <w:t>本人声明上述各项内容均属实。如有变化，及时通知贵</w:t>
            </w:r>
            <w:r>
              <w:rPr>
                <w:rFonts w:hint="eastAsia" w:ascii="仿宋" w:hAnsi="仿宋" w:eastAsia="方正书宋_GBK" w:cs="方正书宋_GBK"/>
                <w:b/>
                <w:color w:val="auto"/>
                <w:kern w:val="0"/>
                <w:sz w:val="24"/>
                <w:szCs w:val="24"/>
                <w:lang w:eastAsia="zh-CN"/>
              </w:rPr>
              <w:t>机构</w:t>
            </w:r>
            <w:r>
              <w:rPr>
                <w:rFonts w:hint="eastAsia" w:ascii="仿宋" w:hAnsi="仿宋" w:eastAsia="方正书宋_GBK" w:cs="方正书宋_GBK"/>
                <w:b/>
                <w:color w:val="auto"/>
                <w:kern w:val="0"/>
                <w:sz w:val="24"/>
                <w:szCs w:val="24"/>
              </w:rPr>
              <w:t>。</w:t>
            </w:r>
          </w:p>
          <w:p w14:paraId="73851EEF">
            <w:pPr>
              <w:keepNext w:val="0"/>
              <w:keepLines w:val="0"/>
              <w:pageBreakBefore w:val="0"/>
              <w:widowControl w:val="0"/>
              <w:kinsoku/>
              <w:wordWrap w:val="0"/>
              <w:overflowPunct/>
              <w:topLinePunct w:val="0"/>
              <w:autoSpaceDE/>
              <w:autoSpaceDN/>
              <w:bidi w:val="0"/>
              <w:adjustRightInd/>
              <w:snapToGrid/>
              <w:spacing w:line="360" w:lineRule="exac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乙方（签名）：</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rPr>
              <w:t xml:space="preserve">      丙方（签名或盖章）：</w:t>
            </w:r>
            <w:r>
              <w:rPr>
                <w:rFonts w:hint="eastAsia" w:ascii="仿宋" w:hAnsi="仿宋" w:eastAsia="方正书宋_GBK" w:cs="方正书宋_GBK"/>
                <w:color w:val="auto"/>
                <w:kern w:val="0"/>
                <w:sz w:val="24"/>
                <w:szCs w:val="24"/>
                <w:u w:val="single"/>
              </w:rPr>
              <w:t xml:space="preserve">                 </w:t>
            </w:r>
          </w:p>
        </w:tc>
      </w:tr>
      <w:tr w14:paraId="465A4E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jc w:val="center"/>
        </w:trPr>
        <w:tc>
          <w:tcPr>
            <w:tcW w:w="9997" w:type="dxa"/>
            <w:gridSpan w:val="16"/>
            <w:tcBorders>
              <w:bottom w:val="double" w:color="auto" w:sz="4" w:space="0"/>
            </w:tcBorders>
            <w:tcMar>
              <w:left w:w="0" w:type="dxa"/>
              <w:right w:w="0" w:type="dxa"/>
            </w:tcMar>
            <w:vAlign w:val="center"/>
          </w:tcPr>
          <w:p w14:paraId="0860D5D3">
            <w:pPr>
              <w:keepNext w:val="0"/>
              <w:keepLines w:val="0"/>
              <w:pageBreakBefore w:val="0"/>
              <w:widowControl w:val="0"/>
              <w:kinsoku/>
              <w:wordWrap w:val="0"/>
              <w:overflowPunct/>
              <w:topLinePunct w:val="0"/>
              <w:autoSpaceDE/>
              <w:autoSpaceDN/>
              <w:bidi w:val="0"/>
              <w:adjustRightInd/>
              <w:snapToGrid/>
              <w:spacing w:line="360" w:lineRule="exac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注：1．本表应当如实填写。</w:t>
            </w:r>
          </w:p>
          <w:p w14:paraId="3718CFEF">
            <w:pPr>
              <w:keepNext w:val="0"/>
              <w:keepLines w:val="0"/>
              <w:pageBreakBefore w:val="0"/>
              <w:widowControl w:val="0"/>
              <w:kinsoku/>
              <w:wordWrap w:val="0"/>
              <w:overflowPunct/>
              <w:topLinePunct w:val="0"/>
              <w:autoSpaceDE/>
              <w:autoSpaceDN/>
              <w:bidi w:val="0"/>
              <w:adjustRightInd/>
              <w:snapToGrid/>
              <w:spacing w:line="360" w:lineRule="exact"/>
              <w:textAlignment w:val="auto"/>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2．在选中的“□”打“√”表示确认，不选的在“□”打“×”</w:t>
            </w:r>
          </w:p>
        </w:tc>
      </w:tr>
    </w:tbl>
    <w:p w14:paraId="11390161">
      <w:pPr>
        <w:keepNext w:val="0"/>
        <w:keepLines w:val="0"/>
        <w:pageBreakBefore w:val="0"/>
        <w:widowControl w:val="0"/>
        <w:kinsoku/>
        <w:overflowPunct w:val="0"/>
        <w:topLinePunct w:val="0"/>
        <w:autoSpaceDE/>
        <w:autoSpaceDN/>
        <w:bidi w:val="0"/>
        <w:adjustRightInd w:val="0"/>
        <w:snapToGrid w:val="0"/>
        <w:spacing w:line="420" w:lineRule="exact"/>
        <w:rPr>
          <w:rFonts w:hint="default" w:ascii="Times New Roman" w:hAnsi="Times New Roman" w:eastAsia="黑体" w:cs="Times New Roman"/>
          <w:color w:val="auto"/>
          <w:sz w:val="32"/>
          <w:szCs w:val="32"/>
        </w:rPr>
      </w:pPr>
      <w:r>
        <w:rPr>
          <w:rFonts w:hint="eastAsia" w:ascii="仿宋" w:hAnsi="仿宋" w:eastAsia="方正黑体_GBK" w:cs="方正黑体_GBK"/>
          <w:color w:val="auto"/>
          <w:sz w:val="28"/>
          <w:szCs w:val="28"/>
        </w:rPr>
        <w:br w:type="page"/>
      </w:r>
      <w:r>
        <w:rPr>
          <w:rFonts w:hint="eastAsia" w:ascii="Times New Roman" w:hAnsi="Times New Roman" w:eastAsia="黑体" w:cs="Times New Roman"/>
          <w:color w:val="auto"/>
          <w:sz w:val="32"/>
          <w:szCs w:val="32"/>
        </w:rPr>
        <w:t>附件3</w:t>
      </w:r>
    </w:p>
    <w:p w14:paraId="2D06572F">
      <w:pPr>
        <w:keepNext w:val="0"/>
        <w:keepLines w:val="0"/>
        <w:pageBreakBefore w:val="0"/>
        <w:widowControl w:val="0"/>
        <w:kinsoku/>
        <w:topLinePunct w:val="0"/>
        <w:autoSpaceDE/>
        <w:autoSpaceDN/>
        <w:bidi w:val="0"/>
        <w:rPr>
          <w:rFonts w:ascii="仿宋" w:hAnsi="仿宋" w:eastAsia="宋体" w:cs="Times New Roman"/>
          <w:color w:val="auto"/>
          <w:szCs w:val="20"/>
        </w:rPr>
      </w:pPr>
    </w:p>
    <w:p w14:paraId="6E275960">
      <w:pPr>
        <w:keepNext w:val="0"/>
        <w:keepLines w:val="0"/>
        <w:pageBreakBefore w:val="0"/>
        <w:widowControl w:val="0"/>
        <w:kinsoku/>
        <w:overflowPunct w:val="0"/>
        <w:topLinePunct w:val="0"/>
        <w:autoSpaceDE/>
        <w:autoSpaceDN/>
        <w:bidi w:val="0"/>
        <w:adjustRightInd w:val="0"/>
        <w:snapToGrid w:val="0"/>
        <w:spacing w:line="420" w:lineRule="exact"/>
        <w:jc w:val="center"/>
        <w:rPr>
          <w:rFonts w:ascii="仿宋" w:hAnsi="仿宋" w:eastAsia="方正小标宋_GBK" w:cs="方正小标宋_GBK"/>
          <w:color w:val="auto"/>
          <w:sz w:val="40"/>
          <w:szCs w:val="40"/>
        </w:rPr>
      </w:pPr>
      <w:r>
        <w:rPr>
          <w:rFonts w:hint="eastAsia" w:ascii="仿宋" w:hAnsi="仿宋" w:eastAsia="方正小标宋_GBK" w:cs="方正小标宋_GBK"/>
          <w:color w:val="auto"/>
          <w:sz w:val="40"/>
          <w:szCs w:val="40"/>
        </w:rPr>
        <w:t>体检报告项目说明</w:t>
      </w:r>
    </w:p>
    <w:p w14:paraId="6417F263">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仿宋_GB2312" w:cs="仿宋_GB2312"/>
          <w:color w:val="auto"/>
          <w:sz w:val="32"/>
          <w:szCs w:val="32"/>
        </w:rPr>
      </w:pPr>
    </w:p>
    <w:p w14:paraId="48EFADD4">
      <w:pPr>
        <w:keepNext w:val="0"/>
        <w:keepLines w:val="0"/>
        <w:pageBreakBefore w:val="0"/>
        <w:widowControl w:val="0"/>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根据合同要求，乙方</w:t>
      </w:r>
      <w:r>
        <w:rPr>
          <w:rFonts w:hint="eastAsia" w:ascii="仿宋" w:hAnsi="仿宋" w:eastAsia="方正书宋_GBK" w:cs="方正书宋_GBK"/>
          <w:color w:val="auto"/>
          <w:sz w:val="24"/>
          <w:szCs w:val="24"/>
          <w:lang w:eastAsia="zh-CN"/>
        </w:rPr>
        <w:t>、</w:t>
      </w:r>
      <w:r>
        <w:rPr>
          <w:rFonts w:hint="eastAsia" w:ascii="仿宋" w:hAnsi="仿宋" w:eastAsia="方正书宋_GBK" w:cs="方正书宋_GBK"/>
          <w:color w:val="auto"/>
          <w:sz w:val="24"/>
          <w:szCs w:val="24"/>
        </w:rPr>
        <w:t xml:space="preserve">丙方应当向甲方提供乙方在本合同签署前30日内在本地二级甲等以上级别医院进行体检的《体检报告》。 </w:t>
      </w:r>
    </w:p>
    <w:p w14:paraId="024F8B02">
      <w:pPr>
        <w:keepNext w:val="0"/>
        <w:keepLines w:val="0"/>
        <w:pageBreakBefore w:val="0"/>
        <w:widowControl w:val="0"/>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《体检报告》应包含以下内容：</w:t>
      </w:r>
    </w:p>
    <w:p w14:paraId="0C926344">
      <w:pPr>
        <w:keepNext w:val="0"/>
        <w:keepLines w:val="0"/>
        <w:pageBreakBefore w:val="0"/>
        <w:widowControl w:val="0"/>
        <w:kinsoku/>
        <w:overflowPunct w:val="0"/>
        <w:topLinePunct w:val="0"/>
        <w:autoSpaceDE/>
        <w:autoSpaceDN/>
        <w:bidi w:val="0"/>
        <w:adjustRightInd w:val="0"/>
        <w:snapToGrid w:val="0"/>
        <w:spacing w:line="42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1.科室检查</w:t>
      </w:r>
    </w:p>
    <w:p w14:paraId="3E7837B8">
      <w:pPr>
        <w:keepNext w:val="0"/>
        <w:keepLines w:val="0"/>
        <w:pageBreakBefore w:val="0"/>
        <w:widowControl w:val="0"/>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（1）一般检查；</w:t>
      </w:r>
    </w:p>
    <w:p w14:paraId="17103E00">
      <w:pPr>
        <w:keepNext w:val="0"/>
        <w:keepLines w:val="0"/>
        <w:pageBreakBefore w:val="0"/>
        <w:widowControl w:val="0"/>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（2）内科检查；</w:t>
      </w:r>
    </w:p>
    <w:p w14:paraId="4F256E6F">
      <w:pPr>
        <w:keepNext w:val="0"/>
        <w:keepLines w:val="0"/>
        <w:pageBreakBefore w:val="0"/>
        <w:widowControl w:val="0"/>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（3）外科检查；</w:t>
      </w:r>
    </w:p>
    <w:p w14:paraId="44082A7C">
      <w:pPr>
        <w:keepNext w:val="0"/>
        <w:keepLines w:val="0"/>
        <w:pageBreakBefore w:val="0"/>
        <w:widowControl w:val="0"/>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（4）视力、色觉检查；</w:t>
      </w:r>
    </w:p>
    <w:p w14:paraId="46055466">
      <w:pPr>
        <w:keepNext w:val="0"/>
        <w:keepLines w:val="0"/>
        <w:pageBreakBefore w:val="0"/>
        <w:widowControl w:val="0"/>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（5）耳鼻喉科检查；</w:t>
      </w:r>
    </w:p>
    <w:p w14:paraId="536CD553">
      <w:pPr>
        <w:keepNext w:val="0"/>
        <w:keepLines w:val="0"/>
        <w:pageBreakBefore w:val="0"/>
        <w:widowControl w:val="0"/>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（6）口腔科检查;</w:t>
      </w:r>
    </w:p>
    <w:p w14:paraId="522147E4">
      <w:pPr>
        <w:keepNext w:val="0"/>
        <w:keepLines w:val="0"/>
        <w:pageBreakBefore w:val="0"/>
        <w:widowControl w:val="0"/>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（7）</w:t>
      </w:r>
      <w:r>
        <w:rPr>
          <w:rFonts w:hint="eastAsia" w:ascii="仿宋" w:hAnsi="仿宋" w:eastAsia="方正书宋_GBK" w:cs="方正书宋_GBK"/>
          <w:color w:val="auto"/>
          <w:sz w:val="24"/>
          <w:szCs w:val="24"/>
          <w:lang w:val="zh-TW" w:eastAsia="zh-TW"/>
        </w:rPr>
        <w:t>骨密度检查</w:t>
      </w:r>
      <w:r>
        <w:rPr>
          <w:rFonts w:hint="eastAsia" w:ascii="仿宋" w:hAnsi="仿宋" w:eastAsia="方正书宋_GBK" w:cs="方正书宋_GBK"/>
          <w:color w:val="auto"/>
          <w:sz w:val="24"/>
          <w:szCs w:val="24"/>
        </w:rPr>
        <w:t>;</w:t>
      </w:r>
    </w:p>
    <w:p w14:paraId="7F942294">
      <w:pPr>
        <w:keepNext w:val="0"/>
        <w:keepLines w:val="0"/>
        <w:pageBreakBefore w:val="0"/>
        <w:widowControl w:val="0"/>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（8）其他：</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498CCF41">
      <w:pPr>
        <w:keepNext w:val="0"/>
        <w:keepLines w:val="0"/>
        <w:pageBreakBefore w:val="0"/>
        <w:widowControl w:val="0"/>
        <w:kinsoku/>
        <w:overflowPunct w:val="0"/>
        <w:topLinePunct w:val="0"/>
        <w:autoSpaceDE/>
        <w:autoSpaceDN/>
        <w:bidi w:val="0"/>
        <w:adjustRightInd w:val="0"/>
        <w:snapToGrid w:val="0"/>
        <w:spacing w:line="42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2.实验室检查</w:t>
      </w:r>
    </w:p>
    <w:p w14:paraId="0FB98BD8">
      <w:pPr>
        <w:keepNext w:val="0"/>
        <w:keepLines w:val="0"/>
        <w:pageBreakBefore w:val="0"/>
        <w:widowControl w:val="0"/>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（1）血常规检查：白细胞计数、红细胞计数、血红蛋白、血小板计数等；</w:t>
      </w:r>
    </w:p>
    <w:p w14:paraId="40B07A52">
      <w:pPr>
        <w:keepNext w:val="0"/>
        <w:keepLines w:val="0"/>
        <w:pageBreakBefore w:val="0"/>
        <w:widowControl w:val="0"/>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（2）尿常规检查：尿比重、尿白细胞、尿蛋白质、尿糖等；</w:t>
      </w:r>
    </w:p>
    <w:p w14:paraId="68F043F1">
      <w:pPr>
        <w:keepNext w:val="0"/>
        <w:keepLines w:val="0"/>
        <w:pageBreakBefore w:val="0"/>
        <w:widowControl w:val="0"/>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（3）肝功检查：丙氨酸氨基转移酶、天门冬氨酸氨基转移酶、γ-谷氨酰胺转移酶等；</w:t>
      </w:r>
    </w:p>
    <w:p w14:paraId="0950E3B2">
      <w:pPr>
        <w:keepNext w:val="0"/>
        <w:keepLines w:val="0"/>
        <w:pageBreakBefore w:val="0"/>
        <w:widowControl w:val="0"/>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（4）空腹血糖：空腹血葡萄糖；</w:t>
      </w:r>
    </w:p>
    <w:p w14:paraId="01EB4D45">
      <w:pPr>
        <w:keepNext w:val="0"/>
        <w:keepLines w:val="0"/>
        <w:pageBreakBefore w:val="0"/>
        <w:widowControl w:val="0"/>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（5）血脂检查：甘油三酯、总胆固醇等；</w:t>
      </w:r>
    </w:p>
    <w:p w14:paraId="0EECC756">
      <w:pPr>
        <w:keepNext w:val="0"/>
        <w:keepLines w:val="0"/>
        <w:pageBreakBefore w:val="0"/>
        <w:widowControl w:val="0"/>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（6）感染检查：乙肝表面抗原、乙肝表面抗体、乙肝e抗原、乙肝e抗体、乙肝核心抗体、丙型肝炎病毒抗体、人类免疫缺陷病毒HIV1+2型抗体、梅毒螺旋体抗体等。</w:t>
      </w:r>
    </w:p>
    <w:p w14:paraId="6518A099">
      <w:pPr>
        <w:keepNext w:val="0"/>
        <w:keepLines w:val="0"/>
        <w:pageBreakBefore w:val="0"/>
        <w:widowControl w:val="0"/>
        <w:kinsoku/>
        <w:overflowPunct w:val="0"/>
        <w:topLinePunct w:val="0"/>
        <w:autoSpaceDE/>
        <w:autoSpaceDN/>
        <w:bidi w:val="0"/>
        <w:adjustRightInd w:val="0"/>
        <w:snapToGrid w:val="0"/>
        <w:spacing w:line="420" w:lineRule="exact"/>
        <w:ind w:firstLine="482" w:firstLineChars="200"/>
        <w:rPr>
          <w:rFonts w:ascii="仿宋" w:hAnsi="仿宋" w:eastAsia="方正书宋_GBK" w:cs="方正书宋_GBK"/>
          <w:b/>
          <w:bCs/>
          <w:color w:val="auto"/>
          <w:sz w:val="24"/>
          <w:szCs w:val="24"/>
        </w:rPr>
      </w:pPr>
      <w:r>
        <w:rPr>
          <w:rFonts w:hint="eastAsia" w:ascii="仿宋" w:hAnsi="仿宋" w:eastAsia="方正书宋_GBK" w:cs="方正书宋_GBK"/>
          <w:b/>
          <w:bCs/>
          <w:color w:val="auto"/>
          <w:sz w:val="24"/>
          <w:szCs w:val="24"/>
        </w:rPr>
        <w:t>3.医技检查</w:t>
      </w:r>
    </w:p>
    <w:p w14:paraId="5CEC01F3">
      <w:pPr>
        <w:keepNext w:val="0"/>
        <w:keepLines w:val="0"/>
        <w:pageBreakBefore w:val="0"/>
        <w:widowControl w:val="0"/>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（1）腹部彩超：肝、胆、胰、脾、双肾；</w:t>
      </w:r>
    </w:p>
    <w:p w14:paraId="272658E8">
      <w:pPr>
        <w:keepNext w:val="0"/>
        <w:keepLines w:val="0"/>
        <w:pageBreakBefore w:val="0"/>
        <w:widowControl w:val="0"/>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（2）心电图；</w:t>
      </w:r>
    </w:p>
    <w:p w14:paraId="730A32BB">
      <w:pPr>
        <w:keepNext w:val="0"/>
        <w:keepLines w:val="0"/>
        <w:pageBreakBefore w:val="0"/>
        <w:widowControl w:val="0"/>
        <w:kinsoku/>
        <w:overflowPunct w:val="0"/>
        <w:topLinePunct w:val="0"/>
        <w:autoSpaceDE/>
        <w:autoSpaceDN/>
        <w:bidi w:val="0"/>
        <w:adjustRightInd w:val="0"/>
        <w:snapToGrid w:val="0"/>
        <w:spacing w:line="42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（3）胸部正位X线。</w:t>
      </w:r>
    </w:p>
    <w:p w14:paraId="6A7667DE">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仿宋_GB2312" w:cs="Times New Roman"/>
          <w:color w:val="auto"/>
          <w:sz w:val="32"/>
          <w:szCs w:val="20"/>
        </w:rPr>
      </w:pPr>
    </w:p>
    <w:p w14:paraId="791E9293">
      <w:pPr>
        <w:keepNext w:val="0"/>
        <w:keepLines w:val="0"/>
        <w:pageBreakBefore w:val="0"/>
        <w:widowControl w:val="0"/>
        <w:kinsoku/>
        <w:overflowPunct w:val="0"/>
        <w:topLinePunct w:val="0"/>
        <w:autoSpaceDE/>
        <w:autoSpaceDN/>
        <w:bidi w:val="0"/>
        <w:adjustRightInd w:val="0"/>
        <w:snapToGrid w:val="0"/>
        <w:spacing w:line="420" w:lineRule="exact"/>
        <w:rPr>
          <w:rFonts w:hint="default" w:ascii="Times New Roman" w:hAnsi="Times New Roman" w:eastAsia="黑体" w:cs="Times New Roman"/>
          <w:color w:val="auto"/>
          <w:sz w:val="32"/>
          <w:szCs w:val="32"/>
        </w:rPr>
      </w:pPr>
      <w:r>
        <w:rPr>
          <w:rFonts w:hint="eastAsia" w:ascii="仿宋" w:hAnsi="仿宋" w:eastAsia="方正黑体_GBK" w:cs="方正黑体_GBK"/>
          <w:color w:val="auto"/>
          <w:sz w:val="28"/>
          <w:szCs w:val="28"/>
        </w:rPr>
        <w:br w:type="page"/>
      </w:r>
      <w:r>
        <w:rPr>
          <w:rFonts w:hint="eastAsia" w:ascii="Times New Roman" w:hAnsi="Times New Roman" w:eastAsia="黑体" w:cs="Times New Roman"/>
          <w:color w:val="auto"/>
          <w:sz w:val="32"/>
          <w:szCs w:val="32"/>
        </w:rPr>
        <w:t>附件４</w:t>
      </w:r>
    </w:p>
    <w:p w14:paraId="6F506987">
      <w:pPr>
        <w:keepNext w:val="0"/>
        <w:keepLines w:val="0"/>
        <w:pageBreakBefore w:val="0"/>
        <w:widowControl w:val="0"/>
        <w:kinsoku/>
        <w:topLinePunct w:val="0"/>
        <w:autoSpaceDE/>
        <w:autoSpaceDN/>
        <w:bidi w:val="0"/>
        <w:rPr>
          <w:rFonts w:ascii="仿宋" w:hAnsi="仿宋" w:eastAsia="宋体" w:cs="Times New Roman"/>
          <w:color w:val="auto"/>
          <w:szCs w:val="20"/>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0"/>
      </w:tblGrid>
      <w:tr w14:paraId="47ECC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39" w:hRule="atLeast"/>
          <w:jc w:val="center"/>
        </w:trPr>
        <w:tc>
          <w:tcPr>
            <w:tcW w:w="9240" w:type="dxa"/>
          </w:tcPr>
          <w:p w14:paraId="0CF7CE3D">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r>
              <w:rPr>
                <w:rFonts w:hint="eastAsia" w:ascii="仿宋" w:hAnsi="仿宋" w:eastAsia="方正小标宋_GBK" w:cs="方正小标宋_GBK"/>
                <w:color w:val="auto"/>
                <w:sz w:val="40"/>
                <w:szCs w:val="40"/>
              </w:rPr>
              <w:t>老年人能力综合评估结果</w:t>
            </w:r>
          </w:p>
          <w:p w14:paraId="5D32AC2C">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2E202670">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0C6C4E09">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5713DD21">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51F4C5D0">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5781532A">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618AB162">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76B28A23">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36A26940">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227B416B">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6C789AE7">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08F00EBA">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4B4ACA1E">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2FE83DB9">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5676D677">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7CF322E7">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1DD31E04">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4D72CED1">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25F72A84">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065CECCB">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方正小标宋_GBK" w:cs="方正小标宋_GBK"/>
                <w:color w:val="auto"/>
                <w:sz w:val="40"/>
                <w:szCs w:val="40"/>
              </w:rPr>
            </w:pPr>
          </w:p>
          <w:p w14:paraId="34FE05A1">
            <w:pPr>
              <w:keepNext w:val="0"/>
              <w:keepLines w:val="0"/>
              <w:pageBreakBefore w:val="0"/>
              <w:widowControl w:val="0"/>
              <w:kinsoku/>
              <w:overflowPunct w:val="0"/>
              <w:topLinePunct w:val="0"/>
              <w:autoSpaceDE/>
              <w:autoSpaceDN/>
              <w:bidi w:val="0"/>
              <w:adjustRightInd w:val="0"/>
              <w:snapToGrid w:val="0"/>
              <w:spacing w:before="156" w:beforeLines="50" w:line="420" w:lineRule="exact"/>
              <w:jc w:val="center"/>
              <w:rPr>
                <w:rFonts w:ascii="仿宋" w:hAnsi="仿宋" w:eastAsia="仿宋_GB2312" w:cs="Times New Roman"/>
                <w:color w:val="auto"/>
                <w:sz w:val="32"/>
                <w:szCs w:val="20"/>
              </w:rPr>
            </w:pPr>
          </w:p>
        </w:tc>
      </w:tr>
    </w:tbl>
    <w:p w14:paraId="243FCBC7">
      <w:pPr>
        <w:keepNext w:val="0"/>
        <w:keepLines w:val="0"/>
        <w:pageBreakBefore w:val="0"/>
        <w:widowControl w:val="0"/>
        <w:kinsoku/>
        <w:wordWrap/>
        <w:overflowPunct w:val="0"/>
        <w:topLinePunct w:val="0"/>
        <w:autoSpaceDE/>
        <w:autoSpaceDN/>
        <w:bidi w:val="0"/>
        <w:adjustRightInd w:val="0"/>
        <w:snapToGrid w:val="0"/>
        <w:spacing w:line="20" w:lineRule="exact"/>
        <w:textAlignment w:val="auto"/>
        <w:rPr>
          <w:rFonts w:ascii="仿宋" w:hAnsi="仿宋" w:eastAsia="方正黑体_GBK" w:cs="方正黑体_GBK"/>
          <w:color w:val="auto"/>
          <w:sz w:val="32"/>
          <w:szCs w:val="32"/>
        </w:rPr>
      </w:pPr>
    </w:p>
    <w:p w14:paraId="73BD4043">
      <w:pPr>
        <w:rPr>
          <w:rFonts w:hint="eastAsia"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br w:type="page"/>
      </w:r>
    </w:p>
    <w:p w14:paraId="28236A5C">
      <w:pPr>
        <w:keepNext w:val="0"/>
        <w:keepLines w:val="0"/>
        <w:pageBreakBefore w:val="0"/>
        <w:widowControl w:val="0"/>
        <w:kinsoku/>
        <w:overflowPunct w:val="0"/>
        <w:topLinePunct w:val="0"/>
        <w:autoSpaceDE/>
        <w:autoSpaceDN/>
        <w:bidi w:val="0"/>
        <w:adjustRightInd w:val="0"/>
        <w:snapToGrid w:val="0"/>
        <w:spacing w:line="420" w:lineRule="exact"/>
        <w:rPr>
          <w:rFonts w:hint="default" w:ascii="Times New Roman" w:hAnsi="Times New Roman" w:eastAsia="黑体" w:cs="Times New Roman"/>
          <w:color w:val="auto"/>
          <w:sz w:val="32"/>
          <w:szCs w:val="32"/>
        </w:rPr>
      </w:pPr>
      <w:r>
        <w:rPr>
          <w:rFonts w:hint="eastAsia" w:ascii="Times New Roman" w:hAnsi="Times New Roman" w:eastAsia="黑体" w:cs="Times New Roman"/>
          <w:color w:val="auto"/>
          <w:sz w:val="32"/>
          <w:szCs w:val="32"/>
        </w:rPr>
        <w:t>附件５</w:t>
      </w:r>
    </w:p>
    <w:p w14:paraId="173F164A">
      <w:pPr>
        <w:keepNext w:val="0"/>
        <w:keepLines w:val="0"/>
        <w:pageBreakBefore w:val="0"/>
        <w:widowControl w:val="0"/>
        <w:kinsoku/>
        <w:overflowPunct w:val="0"/>
        <w:topLinePunct w:val="0"/>
        <w:autoSpaceDE/>
        <w:autoSpaceDN/>
        <w:bidi w:val="0"/>
        <w:adjustRightInd w:val="0"/>
        <w:snapToGrid w:val="0"/>
        <w:spacing w:line="520" w:lineRule="exact"/>
        <w:jc w:val="center"/>
        <w:rPr>
          <w:rFonts w:ascii="仿宋" w:hAnsi="仿宋" w:eastAsia="方正小标宋_GBK" w:cs="方正小标宋_GBK"/>
          <w:color w:val="auto"/>
          <w:sz w:val="40"/>
          <w:szCs w:val="40"/>
        </w:rPr>
      </w:pPr>
      <w:r>
        <w:rPr>
          <w:rFonts w:hint="eastAsia" w:ascii="仿宋" w:hAnsi="仿宋" w:eastAsia="方正小标宋_GBK" w:cs="方正小标宋_GBK"/>
          <w:color w:val="auto"/>
          <w:sz w:val="40"/>
          <w:szCs w:val="40"/>
        </w:rPr>
        <w:t>设备设施清单</w:t>
      </w:r>
    </w:p>
    <w:p w14:paraId="54AE0F29">
      <w:pPr>
        <w:keepNext w:val="0"/>
        <w:keepLines w:val="0"/>
        <w:pageBreakBefore w:val="0"/>
        <w:widowControl w:val="0"/>
        <w:kinsoku/>
        <w:overflowPunct w:val="0"/>
        <w:topLinePunct w:val="0"/>
        <w:autoSpaceDE/>
        <w:autoSpaceDN/>
        <w:bidi w:val="0"/>
        <w:adjustRightInd w:val="0"/>
        <w:snapToGrid w:val="0"/>
        <w:spacing w:line="420" w:lineRule="exact"/>
        <w:jc w:val="center"/>
        <w:rPr>
          <w:rFonts w:ascii="仿宋" w:hAnsi="仿宋" w:eastAsia="方正小标宋简体" w:cs="方正小标宋简体"/>
          <w:color w:val="auto"/>
          <w:sz w:val="24"/>
          <w:szCs w:val="24"/>
        </w:rPr>
      </w:pPr>
      <w:r>
        <w:rPr>
          <w:rFonts w:hint="eastAsia" w:ascii="仿宋" w:hAnsi="仿宋" w:eastAsia="方正楷体_GBK" w:cs="方正楷体_GBK"/>
          <w:color w:val="auto"/>
          <w:sz w:val="24"/>
          <w:szCs w:val="24"/>
        </w:rPr>
        <w:t>（参考样表）</w:t>
      </w:r>
    </w:p>
    <w:tbl>
      <w:tblPr>
        <w:tblStyle w:val="9"/>
        <w:tblW w:w="9104" w:type="dxa"/>
        <w:jc w:val="center"/>
        <w:tblLayout w:type="fixed"/>
        <w:tblCellMar>
          <w:top w:w="15" w:type="dxa"/>
          <w:left w:w="15" w:type="dxa"/>
          <w:bottom w:w="15" w:type="dxa"/>
          <w:right w:w="15" w:type="dxa"/>
        </w:tblCellMar>
      </w:tblPr>
      <w:tblGrid>
        <w:gridCol w:w="1139"/>
        <w:gridCol w:w="1701"/>
        <w:gridCol w:w="1460"/>
        <w:gridCol w:w="1283"/>
        <w:gridCol w:w="1167"/>
        <w:gridCol w:w="1270"/>
        <w:gridCol w:w="1084"/>
      </w:tblGrid>
      <w:tr w14:paraId="42D3971D">
        <w:tblPrEx>
          <w:tblCellMar>
            <w:top w:w="15" w:type="dxa"/>
            <w:left w:w="15" w:type="dxa"/>
            <w:bottom w:w="15" w:type="dxa"/>
            <w:right w:w="15" w:type="dxa"/>
          </w:tblCellMar>
        </w:tblPrEx>
        <w:trPr>
          <w:trHeight w:val="530" w:hRule="atLeast"/>
          <w:jc w:val="center"/>
        </w:trPr>
        <w:tc>
          <w:tcPr>
            <w:tcW w:w="2840" w:type="dxa"/>
            <w:gridSpan w:val="2"/>
            <w:tcBorders>
              <w:top w:val="single" w:color="000000" w:sz="4" w:space="0"/>
              <w:left w:val="single" w:color="000000" w:sz="4" w:space="0"/>
              <w:bottom w:val="single" w:color="auto" w:sz="4" w:space="0"/>
              <w:right w:val="single" w:color="000000" w:sz="4" w:space="0"/>
            </w:tcBorders>
            <w:vAlign w:val="center"/>
          </w:tcPr>
          <w:p w14:paraId="61588B7A">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kern w:val="0"/>
                <w:sz w:val="24"/>
                <w:szCs w:val="24"/>
              </w:rPr>
              <w:t>乙方姓名：</w:t>
            </w:r>
          </w:p>
        </w:tc>
        <w:tc>
          <w:tcPr>
            <w:tcW w:w="2743" w:type="dxa"/>
            <w:gridSpan w:val="2"/>
            <w:tcBorders>
              <w:top w:val="single" w:color="000000" w:sz="4" w:space="0"/>
              <w:left w:val="single" w:color="000000" w:sz="4" w:space="0"/>
              <w:bottom w:val="single" w:color="auto" w:sz="4" w:space="0"/>
            </w:tcBorders>
            <w:vAlign w:val="center"/>
          </w:tcPr>
          <w:p w14:paraId="00F6BC88">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入住时间：</w:t>
            </w:r>
          </w:p>
        </w:tc>
        <w:tc>
          <w:tcPr>
            <w:tcW w:w="3521" w:type="dxa"/>
            <w:gridSpan w:val="3"/>
            <w:tcBorders>
              <w:top w:val="single" w:color="000000" w:sz="4" w:space="0"/>
              <w:left w:val="single" w:color="000000" w:sz="4" w:space="0"/>
              <w:bottom w:val="single" w:color="auto" w:sz="4" w:space="0"/>
              <w:right w:val="single" w:color="000000" w:sz="4" w:space="0"/>
            </w:tcBorders>
            <w:vAlign w:val="center"/>
          </w:tcPr>
          <w:p w14:paraId="72F13F4B">
            <w:pPr>
              <w:keepNext w:val="0"/>
              <w:keepLines w:val="0"/>
              <w:pageBreakBefore w:val="0"/>
              <w:widowControl w:val="0"/>
              <w:kinsoku/>
              <w:wordWrap/>
              <w:overflowPunct/>
              <w:topLinePunct w:val="0"/>
              <w:autoSpaceDE/>
              <w:autoSpaceDN/>
              <w:bidi w:val="0"/>
              <w:adjustRightInd/>
              <w:snapToGrid/>
              <w:spacing w:line="360" w:lineRule="exact"/>
              <w:jc w:val="left"/>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kern w:val="0"/>
                <w:sz w:val="24"/>
                <w:szCs w:val="24"/>
              </w:rPr>
              <w:t>房间号及床号：</w:t>
            </w:r>
          </w:p>
        </w:tc>
      </w:tr>
      <w:tr w14:paraId="380813EA">
        <w:tblPrEx>
          <w:tblCellMar>
            <w:top w:w="15" w:type="dxa"/>
            <w:left w:w="15" w:type="dxa"/>
            <w:bottom w:w="15" w:type="dxa"/>
            <w:right w:w="15" w:type="dxa"/>
          </w:tblCellMar>
        </w:tblPrEx>
        <w:trPr>
          <w:trHeight w:val="369" w:hRule="exact"/>
          <w:jc w:val="center"/>
        </w:trPr>
        <w:tc>
          <w:tcPr>
            <w:tcW w:w="1139" w:type="dxa"/>
            <w:tcBorders>
              <w:top w:val="single" w:color="auto" w:sz="4" w:space="0"/>
              <w:left w:val="single" w:color="auto" w:sz="4" w:space="0"/>
              <w:bottom w:val="single" w:color="auto" w:sz="4" w:space="0"/>
              <w:right w:val="single" w:color="auto" w:sz="4" w:space="0"/>
            </w:tcBorders>
            <w:vAlign w:val="center"/>
          </w:tcPr>
          <w:p w14:paraId="4103B6D6">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kern w:val="0"/>
                <w:sz w:val="24"/>
                <w:szCs w:val="24"/>
              </w:rPr>
              <w:t>项目</w:t>
            </w: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66E7940B">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kern w:val="0"/>
                <w:sz w:val="24"/>
                <w:szCs w:val="24"/>
              </w:rPr>
              <w:t>名称</w:t>
            </w:r>
          </w:p>
        </w:tc>
        <w:tc>
          <w:tcPr>
            <w:tcW w:w="1283" w:type="dxa"/>
            <w:tcBorders>
              <w:top w:val="single" w:color="auto" w:sz="4" w:space="0"/>
              <w:left w:val="single" w:color="auto" w:sz="4" w:space="0"/>
              <w:bottom w:val="single" w:color="auto" w:sz="4" w:space="0"/>
              <w:right w:val="single" w:color="auto" w:sz="4" w:space="0"/>
            </w:tcBorders>
            <w:vAlign w:val="center"/>
          </w:tcPr>
          <w:p w14:paraId="3523C6BA">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kern w:val="0"/>
                <w:sz w:val="24"/>
                <w:szCs w:val="24"/>
              </w:rPr>
              <w:t>单位</w:t>
            </w:r>
          </w:p>
        </w:tc>
        <w:tc>
          <w:tcPr>
            <w:tcW w:w="1167" w:type="dxa"/>
            <w:tcBorders>
              <w:top w:val="single" w:color="auto" w:sz="4" w:space="0"/>
              <w:left w:val="single" w:color="auto" w:sz="4" w:space="0"/>
              <w:bottom w:val="single" w:color="auto" w:sz="4" w:space="0"/>
              <w:right w:val="single" w:color="auto" w:sz="4" w:space="0"/>
            </w:tcBorders>
            <w:vAlign w:val="center"/>
          </w:tcPr>
          <w:p w14:paraId="491E267B">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单 价</w:t>
            </w:r>
          </w:p>
        </w:tc>
        <w:tc>
          <w:tcPr>
            <w:tcW w:w="1270" w:type="dxa"/>
            <w:tcBorders>
              <w:top w:val="single" w:color="auto" w:sz="4" w:space="0"/>
              <w:left w:val="single" w:color="auto" w:sz="4" w:space="0"/>
              <w:bottom w:val="single" w:color="auto" w:sz="4" w:space="0"/>
              <w:right w:val="single" w:color="auto" w:sz="4" w:space="0"/>
            </w:tcBorders>
            <w:vAlign w:val="center"/>
          </w:tcPr>
          <w:p w14:paraId="57B2006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数 量</w:t>
            </w:r>
          </w:p>
        </w:tc>
        <w:tc>
          <w:tcPr>
            <w:tcW w:w="1084" w:type="dxa"/>
            <w:tcBorders>
              <w:top w:val="single" w:color="auto" w:sz="4" w:space="0"/>
              <w:left w:val="single" w:color="auto" w:sz="4" w:space="0"/>
              <w:bottom w:val="single" w:color="auto" w:sz="4" w:space="0"/>
              <w:right w:val="single" w:color="auto" w:sz="4" w:space="0"/>
            </w:tcBorders>
            <w:vAlign w:val="center"/>
          </w:tcPr>
          <w:p w14:paraId="0168132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备注</w:t>
            </w:r>
          </w:p>
        </w:tc>
      </w:tr>
      <w:tr w14:paraId="3F26A186">
        <w:tblPrEx>
          <w:tblCellMar>
            <w:top w:w="15" w:type="dxa"/>
            <w:left w:w="15" w:type="dxa"/>
            <w:bottom w:w="15" w:type="dxa"/>
            <w:right w:w="15" w:type="dxa"/>
          </w:tblCellMar>
        </w:tblPrEx>
        <w:trPr>
          <w:trHeight w:val="369" w:hRule="exact"/>
          <w:jc w:val="center"/>
        </w:trPr>
        <w:tc>
          <w:tcPr>
            <w:tcW w:w="113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11DA7129">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房间内</w:t>
            </w:r>
          </w:p>
          <w:p w14:paraId="3D505E94">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固定设备</w:t>
            </w: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3015FAB6">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kern w:val="0"/>
                <w:sz w:val="24"/>
                <w:szCs w:val="24"/>
              </w:rPr>
              <w:t>空调</w:t>
            </w:r>
          </w:p>
        </w:tc>
        <w:tc>
          <w:tcPr>
            <w:tcW w:w="1283" w:type="dxa"/>
            <w:tcBorders>
              <w:top w:val="single" w:color="auto" w:sz="4" w:space="0"/>
              <w:left w:val="single" w:color="auto" w:sz="4" w:space="0"/>
              <w:bottom w:val="single" w:color="auto" w:sz="4" w:space="0"/>
              <w:right w:val="single" w:color="auto" w:sz="4" w:space="0"/>
            </w:tcBorders>
            <w:vAlign w:val="center"/>
          </w:tcPr>
          <w:p w14:paraId="3F095BC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台</w:t>
            </w:r>
          </w:p>
        </w:tc>
        <w:tc>
          <w:tcPr>
            <w:tcW w:w="1167" w:type="dxa"/>
            <w:tcBorders>
              <w:top w:val="single" w:color="auto" w:sz="4" w:space="0"/>
              <w:left w:val="single" w:color="auto" w:sz="4" w:space="0"/>
              <w:bottom w:val="single" w:color="auto" w:sz="4" w:space="0"/>
              <w:right w:val="single" w:color="auto" w:sz="4" w:space="0"/>
            </w:tcBorders>
            <w:vAlign w:val="center"/>
          </w:tcPr>
          <w:p w14:paraId="4A7BA8E3">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31B962EA">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191AE93D">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共用</w:t>
            </w:r>
          </w:p>
        </w:tc>
      </w:tr>
      <w:tr w14:paraId="66D05836">
        <w:tblPrEx>
          <w:tblCellMar>
            <w:top w:w="15" w:type="dxa"/>
            <w:left w:w="15" w:type="dxa"/>
            <w:bottom w:w="15" w:type="dxa"/>
            <w:right w:w="15" w:type="dxa"/>
          </w:tblCellMar>
        </w:tblPrEx>
        <w:trPr>
          <w:trHeight w:val="369" w:hRule="exact"/>
          <w:jc w:val="center"/>
        </w:trPr>
        <w:tc>
          <w:tcPr>
            <w:tcW w:w="113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A32C052">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785C51F5">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电视机</w:t>
            </w:r>
          </w:p>
        </w:tc>
        <w:tc>
          <w:tcPr>
            <w:tcW w:w="1283" w:type="dxa"/>
            <w:tcBorders>
              <w:top w:val="single" w:color="auto" w:sz="4" w:space="0"/>
              <w:left w:val="single" w:color="auto" w:sz="4" w:space="0"/>
              <w:bottom w:val="single" w:color="auto" w:sz="4" w:space="0"/>
              <w:right w:val="single" w:color="auto" w:sz="4" w:space="0"/>
            </w:tcBorders>
            <w:vAlign w:val="center"/>
          </w:tcPr>
          <w:p w14:paraId="699F52C8">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台</w:t>
            </w:r>
          </w:p>
        </w:tc>
        <w:tc>
          <w:tcPr>
            <w:tcW w:w="1167" w:type="dxa"/>
            <w:tcBorders>
              <w:top w:val="single" w:color="auto" w:sz="4" w:space="0"/>
              <w:left w:val="single" w:color="auto" w:sz="4" w:space="0"/>
              <w:bottom w:val="single" w:color="auto" w:sz="4" w:space="0"/>
              <w:right w:val="single" w:color="auto" w:sz="4" w:space="0"/>
            </w:tcBorders>
            <w:vAlign w:val="center"/>
          </w:tcPr>
          <w:p w14:paraId="01872D68">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1F2209EE">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14C9B6D8">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共用</w:t>
            </w:r>
          </w:p>
        </w:tc>
      </w:tr>
      <w:tr w14:paraId="54265F7C">
        <w:tblPrEx>
          <w:tblCellMar>
            <w:top w:w="15" w:type="dxa"/>
            <w:left w:w="15" w:type="dxa"/>
            <w:bottom w:w="15" w:type="dxa"/>
            <w:right w:w="15" w:type="dxa"/>
          </w:tblCellMar>
        </w:tblPrEx>
        <w:trPr>
          <w:trHeight w:val="369" w:hRule="exact"/>
          <w:jc w:val="center"/>
        </w:trPr>
        <w:tc>
          <w:tcPr>
            <w:tcW w:w="113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35C1F42">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4C1FC5FF">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kern w:val="0"/>
                <w:sz w:val="24"/>
                <w:szCs w:val="24"/>
              </w:rPr>
              <w:t>暖气</w:t>
            </w:r>
          </w:p>
        </w:tc>
        <w:tc>
          <w:tcPr>
            <w:tcW w:w="1283" w:type="dxa"/>
            <w:tcBorders>
              <w:top w:val="single" w:color="auto" w:sz="4" w:space="0"/>
              <w:left w:val="single" w:color="auto" w:sz="4" w:space="0"/>
              <w:bottom w:val="single" w:color="auto" w:sz="4" w:space="0"/>
              <w:right w:val="single" w:color="auto" w:sz="4" w:space="0"/>
            </w:tcBorders>
            <w:vAlign w:val="center"/>
          </w:tcPr>
          <w:p w14:paraId="17978137">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组</w:t>
            </w:r>
          </w:p>
        </w:tc>
        <w:tc>
          <w:tcPr>
            <w:tcW w:w="1167" w:type="dxa"/>
            <w:tcBorders>
              <w:top w:val="single" w:color="auto" w:sz="4" w:space="0"/>
              <w:left w:val="single" w:color="auto" w:sz="4" w:space="0"/>
              <w:bottom w:val="single" w:color="auto" w:sz="4" w:space="0"/>
              <w:right w:val="single" w:color="auto" w:sz="4" w:space="0"/>
            </w:tcBorders>
            <w:vAlign w:val="center"/>
          </w:tcPr>
          <w:p w14:paraId="2A3E0B54">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7A0B088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5F19D52F">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共用</w:t>
            </w:r>
          </w:p>
        </w:tc>
      </w:tr>
      <w:tr w14:paraId="4E6CF8AA">
        <w:tblPrEx>
          <w:tblCellMar>
            <w:top w:w="15" w:type="dxa"/>
            <w:left w:w="15" w:type="dxa"/>
            <w:bottom w:w="15" w:type="dxa"/>
            <w:right w:w="15" w:type="dxa"/>
          </w:tblCellMar>
        </w:tblPrEx>
        <w:trPr>
          <w:trHeight w:val="369" w:hRule="exact"/>
          <w:jc w:val="center"/>
        </w:trPr>
        <w:tc>
          <w:tcPr>
            <w:tcW w:w="1139" w:type="dxa"/>
            <w:vMerge w:val="continue"/>
            <w:tcBorders>
              <w:top w:val="single" w:color="auto" w:sz="4" w:space="0"/>
              <w:left w:val="single" w:color="auto" w:sz="4" w:space="0"/>
              <w:bottom w:val="single" w:color="auto" w:sz="4" w:space="0"/>
              <w:right w:val="single" w:color="auto" w:sz="4" w:space="0"/>
            </w:tcBorders>
            <w:shd w:val="clear" w:color="auto" w:fill="FFFFFF"/>
            <w:textDirection w:val="tbRlV"/>
            <w:vAlign w:val="center"/>
          </w:tcPr>
          <w:p w14:paraId="5E9C857F">
            <w:pPr>
              <w:keepNext w:val="0"/>
              <w:keepLines w:val="0"/>
              <w:pageBreakBefore w:val="0"/>
              <w:widowControl w:val="0"/>
              <w:kinsoku/>
              <w:wordWrap/>
              <w:overflowPunct/>
              <w:topLinePunct w:val="0"/>
              <w:autoSpaceDE/>
              <w:autoSpaceDN/>
              <w:bidi w:val="0"/>
              <w:adjustRightInd/>
              <w:snapToGrid/>
              <w:spacing w:line="360" w:lineRule="exact"/>
              <w:ind w:right="113"/>
              <w:jc w:val="center"/>
              <w:textAlignment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0BCAC044">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衣柜</w:t>
            </w:r>
          </w:p>
        </w:tc>
        <w:tc>
          <w:tcPr>
            <w:tcW w:w="1283" w:type="dxa"/>
            <w:tcBorders>
              <w:top w:val="single" w:color="auto" w:sz="4" w:space="0"/>
              <w:left w:val="single" w:color="auto" w:sz="4" w:space="0"/>
              <w:bottom w:val="single" w:color="auto" w:sz="4" w:space="0"/>
              <w:right w:val="single" w:color="auto" w:sz="4" w:space="0"/>
            </w:tcBorders>
            <w:vAlign w:val="center"/>
          </w:tcPr>
          <w:p w14:paraId="5312D2F8">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组</w:t>
            </w:r>
          </w:p>
        </w:tc>
        <w:tc>
          <w:tcPr>
            <w:tcW w:w="1167" w:type="dxa"/>
            <w:tcBorders>
              <w:top w:val="single" w:color="auto" w:sz="4" w:space="0"/>
              <w:left w:val="single" w:color="auto" w:sz="4" w:space="0"/>
              <w:bottom w:val="single" w:color="auto" w:sz="4" w:space="0"/>
              <w:right w:val="single" w:color="auto" w:sz="4" w:space="0"/>
            </w:tcBorders>
            <w:vAlign w:val="center"/>
          </w:tcPr>
          <w:p w14:paraId="530608B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6AF191F6">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34A87E1F">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b/>
                <w:bCs/>
                <w:color w:val="auto"/>
                <w:sz w:val="24"/>
                <w:szCs w:val="24"/>
              </w:rPr>
            </w:pPr>
          </w:p>
        </w:tc>
      </w:tr>
      <w:tr w14:paraId="464820C0">
        <w:tblPrEx>
          <w:tblCellMar>
            <w:top w:w="15" w:type="dxa"/>
            <w:left w:w="15" w:type="dxa"/>
            <w:bottom w:w="15" w:type="dxa"/>
            <w:right w:w="15" w:type="dxa"/>
          </w:tblCellMar>
        </w:tblPrEx>
        <w:trPr>
          <w:trHeight w:val="369" w:hRule="exact"/>
          <w:jc w:val="center"/>
        </w:trPr>
        <w:tc>
          <w:tcPr>
            <w:tcW w:w="113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F7FC47">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4F261F6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kern w:val="0"/>
                <w:sz w:val="24"/>
                <w:szCs w:val="24"/>
              </w:rPr>
              <w:t>床头柜</w:t>
            </w:r>
          </w:p>
        </w:tc>
        <w:tc>
          <w:tcPr>
            <w:tcW w:w="1283" w:type="dxa"/>
            <w:tcBorders>
              <w:top w:val="single" w:color="auto" w:sz="4" w:space="0"/>
              <w:left w:val="single" w:color="auto" w:sz="4" w:space="0"/>
              <w:bottom w:val="single" w:color="auto" w:sz="4" w:space="0"/>
              <w:right w:val="single" w:color="auto" w:sz="4" w:space="0"/>
            </w:tcBorders>
            <w:vAlign w:val="center"/>
          </w:tcPr>
          <w:p w14:paraId="44045F34">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个</w:t>
            </w:r>
          </w:p>
        </w:tc>
        <w:tc>
          <w:tcPr>
            <w:tcW w:w="1167" w:type="dxa"/>
            <w:tcBorders>
              <w:top w:val="single" w:color="auto" w:sz="4" w:space="0"/>
              <w:left w:val="single" w:color="auto" w:sz="4" w:space="0"/>
              <w:bottom w:val="single" w:color="auto" w:sz="4" w:space="0"/>
              <w:right w:val="single" w:color="auto" w:sz="4" w:space="0"/>
            </w:tcBorders>
            <w:vAlign w:val="center"/>
          </w:tcPr>
          <w:p w14:paraId="608E4A7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7E145764">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76347A36">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b/>
                <w:bCs/>
                <w:color w:val="auto"/>
                <w:sz w:val="24"/>
                <w:szCs w:val="24"/>
              </w:rPr>
            </w:pPr>
          </w:p>
        </w:tc>
      </w:tr>
      <w:tr w14:paraId="10BA2F1F">
        <w:tblPrEx>
          <w:tblCellMar>
            <w:top w:w="15" w:type="dxa"/>
            <w:left w:w="15" w:type="dxa"/>
            <w:bottom w:w="15" w:type="dxa"/>
            <w:right w:w="15" w:type="dxa"/>
          </w:tblCellMar>
        </w:tblPrEx>
        <w:trPr>
          <w:trHeight w:val="369" w:hRule="exact"/>
          <w:jc w:val="center"/>
        </w:trPr>
        <w:tc>
          <w:tcPr>
            <w:tcW w:w="113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64C5BBA9">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165AE2A5">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电视柜</w:t>
            </w:r>
          </w:p>
        </w:tc>
        <w:tc>
          <w:tcPr>
            <w:tcW w:w="1283" w:type="dxa"/>
            <w:tcBorders>
              <w:top w:val="single" w:color="auto" w:sz="4" w:space="0"/>
              <w:left w:val="single" w:color="auto" w:sz="4" w:space="0"/>
              <w:bottom w:val="single" w:color="auto" w:sz="4" w:space="0"/>
              <w:right w:val="single" w:color="auto" w:sz="4" w:space="0"/>
            </w:tcBorders>
            <w:vAlign w:val="center"/>
          </w:tcPr>
          <w:p w14:paraId="7575BC41">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组</w:t>
            </w:r>
          </w:p>
        </w:tc>
        <w:tc>
          <w:tcPr>
            <w:tcW w:w="1167" w:type="dxa"/>
            <w:tcBorders>
              <w:top w:val="single" w:color="auto" w:sz="4" w:space="0"/>
              <w:left w:val="single" w:color="auto" w:sz="4" w:space="0"/>
              <w:bottom w:val="single" w:color="auto" w:sz="4" w:space="0"/>
              <w:right w:val="single" w:color="auto" w:sz="4" w:space="0"/>
            </w:tcBorders>
            <w:vAlign w:val="center"/>
          </w:tcPr>
          <w:p w14:paraId="2B05D20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6167A72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36A42E6F">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b/>
                <w:bCs/>
                <w:color w:val="auto"/>
                <w:sz w:val="24"/>
                <w:szCs w:val="24"/>
              </w:rPr>
            </w:pPr>
            <w:r>
              <w:rPr>
                <w:rFonts w:hint="eastAsia" w:ascii="仿宋" w:hAnsi="仿宋" w:eastAsia="方正书宋_GBK" w:cs="方正书宋_GBK"/>
                <w:color w:val="auto"/>
                <w:sz w:val="24"/>
                <w:szCs w:val="24"/>
              </w:rPr>
              <w:t>共用</w:t>
            </w:r>
          </w:p>
        </w:tc>
      </w:tr>
      <w:tr w14:paraId="2708F2A2">
        <w:tblPrEx>
          <w:tblCellMar>
            <w:top w:w="15" w:type="dxa"/>
            <w:left w:w="15" w:type="dxa"/>
            <w:bottom w:w="15" w:type="dxa"/>
            <w:right w:w="15" w:type="dxa"/>
          </w:tblCellMar>
        </w:tblPrEx>
        <w:trPr>
          <w:trHeight w:val="369" w:hRule="exact"/>
          <w:jc w:val="center"/>
        </w:trPr>
        <w:tc>
          <w:tcPr>
            <w:tcW w:w="113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ACCD9CC">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562BB4AC">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洗漱台</w:t>
            </w:r>
          </w:p>
        </w:tc>
        <w:tc>
          <w:tcPr>
            <w:tcW w:w="1283" w:type="dxa"/>
            <w:tcBorders>
              <w:top w:val="single" w:color="auto" w:sz="4" w:space="0"/>
              <w:left w:val="single" w:color="auto" w:sz="4" w:space="0"/>
              <w:bottom w:val="single" w:color="auto" w:sz="4" w:space="0"/>
              <w:right w:val="single" w:color="auto" w:sz="4" w:space="0"/>
            </w:tcBorders>
            <w:vAlign w:val="center"/>
          </w:tcPr>
          <w:p w14:paraId="326019F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个</w:t>
            </w:r>
          </w:p>
        </w:tc>
        <w:tc>
          <w:tcPr>
            <w:tcW w:w="1167" w:type="dxa"/>
            <w:tcBorders>
              <w:top w:val="single" w:color="auto" w:sz="4" w:space="0"/>
              <w:left w:val="single" w:color="auto" w:sz="4" w:space="0"/>
              <w:bottom w:val="single" w:color="auto" w:sz="4" w:space="0"/>
              <w:right w:val="single" w:color="auto" w:sz="4" w:space="0"/>
            </w:tcBorders>
            <w:vAlign w:val="center"/>
          </w:tcPr>
          <w:p w14:paraId="6A177F21">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0EA4523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73B2E2D1">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共用</w:t>
            </w:r>
          </w:p>
        </w:tc>
      </w:tr>
      <w:tr w14:paraId="796EA265">
        <w:tblPrEx>
          <w:tblCellMar>
            <w:top w:w="15" w:type="dxa"/>
            <w:left w:w="15" w:type="dxa"/>
            <w:bottom w:w="15" w:type="dxa"/>
            <w:right w:w="15" w:type="dxa"/>
          </w:tblCellMar>
        </w:tblPrEx>
        <w:trPr>
          <w:trHeight w:val="369" w:hRule="exact"/>
          <w:jc w:val="center"/>
        </w:trPr>
        <w:tc>
          <w:tcPr>
            <w:tcW w:w="113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902D68A">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6ACB7435">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坐便器</w:t>
            </w:r>
          </w:p>
        </w:tc>
        <w:tc>
          <w:tcPr>
            <w:tcW w:w="1283" w:type="dxa"/>
            <w:tcBorders>
              <w:top w:val="single" w:color="auto" w:sz="4" w:space="0"/>
              <w:left w:val="single" w:color="auto" w:sz="4" w:space="0"/>
              <w:bottom w:val="single" w:color="auto" w:sz="4" w:space="0"/>
              <w:right w:val="single" w:color="auto" w:sz="4" w:space="0"/>
            </w:tcBorders>
            <w:vAlign w:val="center"/>
          </w:tcPr>
          <w:p w14:paraId="5340E53F">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个</w:t>
            </w:r>
          </w:p>
        </w:tc>
        <w:tc>
          <w:tcPr>
            <w:tcW w:w="1167" w:type="dxa"/>
            <w:tcBorders>
              <w:top w:val="single" w:color="auto" w:sz="4" w:space="0"/>
              <w:left w:val="single" w:color="auto" w:sz="4" w:space="0"/>
              <w:bottom w:val="single" w:color="auto" w:sz="4" w:space="0"/>
              <w:right w:val="single" w:color="auto" w:sz="4" w:space="0"/>
            </w:tcBorders>
            <w:vAlign w:val="center"/>
          </w:tcPr>
          <w:p w14:paraId="69158A5A">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6A539AB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8610C11">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共用</w:t>
            </w:r>
          </w:p>
        </w:tc>
      </w:tr>
      <w:tr w14:paraId="5D6E3617">
        <w:tblPrEx>
          <w:tblCellMar>
            <w:top w:w="15" w:type="dxa"/>
            <w:left w:w="15" w:type="dxa"/>
            <w:bottom w:w="15" w:type="dxa"/>
            <w:right w:w="15" w:type="dxa"/>
          </w:tblCellMar>
        </w:tblPrEx>
        <w:trPr>
          <w:trHeight w:val="369" w:hRule="exact"/>
          <w:jc w:val="center"/>
        </w:trPr>
        <w:tc>
          <w:tcPr>
            <w:tcW w:w="113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2EB3FA58">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1D4ED69E">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w:t>
            </w:r>
          </w:p>
        </w:tc>
        <w:tc>
          <w:tcPr>
            <w:tcW w:w="1283" w:type="dxa"/>
            <w:tcBorders>
              <w:top w:val="single" w:color="auto" w:sz="4" w:space="0"/>
              <w:left w:val="single" w:color="auto" w:sz="4" w:space="0"/>
              <w:bottom w:val="single" w:color="auto" w:sz="4" w:space="0"/>
              <w:right w:val="single" w:color="auto" w:sz="4" w:space="0"/>
            </w:tcBorders>
            <w:vAlign w:val="center"/>
          </w:tcPr>
          <w:p w14:paraId="740E4C75">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167" w:type="dxa"/>
            <w:tcBorders>
              <w:top w:val="single" w:color="auto" w:sz="4" w:space="0"/>
              <w:left w:val="single" w:color="auto" w:sz="4" w:space="0"/>
              <w:bottom w:val="single" w:color="auto" w:sz="4" w:space="0"/>
              <w:right w:val="single" w:color="auto" w:sz="4" w:space="0"/>
            </w:tcBorders>
            <w:vAlign w:val="center"/>
          </w:tcPr>
          <w:p w14:paraId="5BEB85D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703BA563">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15DFF90">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r>
      <w:tr w14:paraId="405523D2">
        <w:tblPrEx>
          <w:tblCellMar>
            <w:top w:w="15" w:type="dxa"/>
            <w:left w:w="15" w:type="dxa"/>
            <w:bottom w:w="15" w:type="dxa"/>
            <w:right w:w="15" w:type="dxa"/>
          </w:tblCellMar>
        </w:tblPrEx>
        <w:trPr>
          <w:trHeight w:val="369" w:hRule="exact"/>
          <w:jc w:val="center"/>
        </w:trPr>
        <w:tc>
          <w:tcPr>
            <w:tcW w:w="1139"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14:paraId="43640BE6">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房间内可移动设备</w:t>
            </w: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37D68115">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椅子</w:t>
            </w:r>
          </w:p>
        </w:tc>
        <w:tc>
          <w:tcPr>
            <w:tcW w:w="1283" w:type="dxa"/>
            <w:tcBorders>
              <w:top w:val="single" w:color="auto" w:sz="4" w:space="0"/>
              <w:left w:val="single" w:color="auto" w:sz="4" w:space="0"/>
              <w:bottom w:val="single" w:color="000000" w:sz="4" w:space="0"/>
            </w:tcBorders>
            <w:vAlign w:val="center"/>
          </w:tcPr>
          <w:p w14:paraId="290F005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个</w:t>
            </w:r>
          </w:p>
        </w:tc>
        <w:tc>
          <w:tcPr>
            <w:tcW w:w="1167" w:type="dxa"/>
            <w:tcBorders>
              <w:top w:val="single" w:color="auto" w:sz="4" w:space="0"/>
              <w:left w:val="single" w:color="auto" w:sz="4" w:space="0"/>
              <w:bottom w:val="single" w:color="000000" w:sz="4" w:space="0"/>
              <w:right w:val="single" w:color="auto" w:sz="4" w:space="0"/>
            </w:tcBorders>
            <w:vAlign w:val="center"/>
          </w:tcPr>
          <w:p w14:paraId="5F37A2EE">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000000" w:sz="4" w:space="0"/>
              <w:right w:val="single" w:color="auto" w:sz="4" w:space="0"/>
            </w:tcBorders>
            <w:vAlign w:val="center"/>
          </w:tcPr>
          <w:p w14:paraId="2416E1EA">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5BD0E26">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b/>
                <w:bCs/>
                <w:color w:val="auto"/>
                <w:sz w:val="24"/>
                <w:szCs w:val="24"/>
              </w:rPr>
            </w:pPr>
          </w:p>
        </w:tc>
      </w:tr>
      <w:tr w14:paraId="09F3AD30">
        <w:tblPrEx>
          <w:tblCellMar>
            <w:top w:w="15" w:type="dxa"/>
            <w:left w:w="15" w:type="dxa"/>
            <w:bottom w:w="15" w:type="dxa"/>
            <w:right w:w="15" w:type="dxa"/>
          </w:tblCellMar>
        </w:tblPrEx>
        <w:trPr>
          <w:trHeight w:val="369" w:hRule="exact"/>
          <w:jc w:val="center"/>
        </w:trPr>
        <w:tc>
          <w:tcPr>
            <w:tcW w:w="113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53EC1274">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4E000581">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kern w:val="0"/>
                <w:sz w:val="24"/>
                <w:szCs w:val="24"/>
              </w:rPr>
              <w:t>暖壶</w:t>
            </w:r>
          </w:p>
        </w:tc>
        <w:tc>
          <w:tcPr>
            <w:tcW w:w="1283" w:type="dxa"/>
            <w:tcBorders>
              <w:left w:val="single" w:color="auto" w:sz="4" w:space="0"/>
              <w:bottom w:val="single" w:color="000000" w:sz="4" w:space="0"/>
            </w:tcBorders>
            <w:vAlign w:val="center"/>
          </w:tcPr>
          <w:p w14:paraId="2C665A0D">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个</w:t>
            </w:r>
          </w:p>
        </w:tc>
        <w:tc>
          <w:tcPr>
            <w:tcW w:w="1167" w:type="dxa"/>
            <w:tcBorders>
              <w:left w:val="single" w:color="auto" w:sz="4" w:space="0"/>
              <w:bottom w:val="single" w:color="000000" w:sz="4" w:space="0"/>
              <w:right w:val="single" w:color="auto" w:sz="4" w:space="0"/>
            </w:tcBorders>
            <w:vAlign w:val="center"/>
          </w:tcPr>
          <w:p w14:paraId="30ACA898">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270" w:type="dxa"/>
            <w:tcBorders>
              <w:left w:val="single" w:color="auto" w:sz="4" w:space="0"/>
              <w:bottom w:val="single" w:color="000000" w:sz="4" w:space="0"/>
              <w:right w:val="single" w:color="auto" w:sz="4" w:space="0"/>
            </w:tcBorders>
            <w:vAlign w:val="center"/>
          </w:tcPr>
          <w:p w14:paraId="012F3B0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06B5A657">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b/>
                <w:bCs/>
                <w:color w:val="auto"/>
                <w:sz w:val="24"/>
                <w:szCs w:val="24"/>
              </w:rPr>
            </w:pPr>
          </w:p>
        </w:tc>
      </w:tr>
      <w:tr w14:paraId="7E45C9E5">
        <w:tblPrEx>
          <w:tblCellMar>
            <w:top w:w="15" w:type="dxa"/>
            <w:left w:w="15" w:type="dxa"/>
            <w:bottom w:w="15" w:type="dxa"/>
            <w:right w:w="15" w:type="dxa"/>
          </w:tblCellMar>
        </w:tblPrEx>
        <w:trPr>
          <w:trHeight w:val="369" w:hRule="exact"/>
          <w:jc w:val="center"/>
        </w:trPr>
        <w:tc>
          <w:tcPr>
            <w:tcW w:w="113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34EEAA18">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725D14DF">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水杯</w:t>
            </w:r>
          </w:p>
        </w:tc>
        <w:tc>
          <w:tcPr>
            <w:tcW w:w="1283" w:type="dxa"/>
            <w:tcBorders>
              <w:left w:val="single" w:color="auto" w:sz="4" w:space="0"/>
              <w:bottom w:val="single" w:color="000000" w:sz="4" w:space="0"/>
            </w:tcBorders>
            <w:vAlign w:val="center"/>
          </w:tcPr>
          <w:p w14:paraId="17139C79">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个</w:t>
            </w:r>
          </w:p>
        </w:tc>
        <w:tc>
          <w:tcPr>
            <w:tcW w:w="1167" w:type="dxa"/>
            <w:tcBorders>
              <w:left w:val="single" w:color="auto" w:sz="4" w:space="0"/>
              <w:bottom w:val="single" w:color="000000" w:sz="4" w:space="0"/>
              <w:right w:val="single" w:color="auto" w:sz="4" w:space="0"/>
            </w:tcBorders>
            <w:vAlign w:val="center"/>
          </w:tcPr>
          <w:p w14:paraId="1675F8DE">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270" w:type="dxa"/>
            <w:tcBorders>
              <w:left w:val="single" w:color="auto" w:sz="4" w:space="0"/>
              <w:bottom w:val="single" w:color="000000" w:sz="4" w:space="0"/>
              <w:right w:val="single" w:color="auto" w:sz="4" w:space="0"/>
            </w:tcBorders>
            <w:vAlign w:val="center"/>
          </w:tcPr>
          <w:p w14:paraId="4941751B">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255327D4">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b/>
                <w:bCs/>
                <w:color w:val="auto"/>
                <w:sz w:val="24"/>
                <w:szCs w:val="24"/>
              </w:rPr>
            </w:pPr>
          </w:p>
        </w:tc>
      </w:tr>
      <w:tr w14:paraId="20B495D7">
        <w:tblPrEx>
          <w:tblCellMar>
            <w:top w:w="15" w:type="dxa"/>
            <w:left w:w="15" w:type="dxa"/>
            <w:bottom w:w="15" w:type="dxa"/>
            <w:right w:w="15" w:type="dxa"/>
          </w:tblCellMar>
        </w:tblPrEx>
        <w:trPr>
          <w:trHeight w:val="369" w:hRule="exact"/>
          <w:jc w:val="center"/>
        </w:trPr>
        <w:tc>
          <w:tcPr>
            <w:tcW w:w="113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7928E635">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4661C22F">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垃圾桶</w:t>
            </w:r>
          </w:p>
        </w:tc>
        <w:tc>
          <w:tcPr>
            <w:tcW w:w="1283" w:type="dxa"/>
            <w:tcBorders>
              <w:left w:val="single" w:color="auto" w:sz="4" w:space="0"/>
              <w:bottom w:val="single" w:color="000000" w:sz="4" w:space="0"/>
            </w:tcBorders>
            <w:vAlign w:val="center"/>
          </w:tcPr>
          <w:p w14:paraId="3EBA228D">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个</w:t>
            </w:r>
          </w:p>
        </w:tc>
        <w:tc>
          <w:tcPr>
            <w:tcW w:w="1167" w:type="dxa"/>
            <w:tcBorders>
              <w:left w:val="single" w:color="auto" w:sz="4" w:space="0"/>
              <w:bottom w:val="single" w:color="000000" w:sz="4" w:space="0"/>
              <w:right w:val="single" w:color="auto" w:sz="4" w:space="0"/>
            </w:tcBorders>
            <w:vAlign w:val="center"/>
          </w:tcPr>
          <w:p w14:paraId="5C03E1C5">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270" w:type="dxa"/>
            <w:tcBorders>
              <w:left w:val="single" w:color="auto" w:sz="4" w:space="0"/>
              <w:bottom w:val="single" w:color="000000" w:sz="4" w:space="0"/>
              <w:right w:val="single" w:color="auto" w:sz="4" w:space="0"/>
            </w:tcBorders>
            <w:vAlign w:val="center"/>
          </w:tcPr>
          <w:p w14:paraId="5D53F4E8">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00059276">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r>
      <w:tr w14:paraId="36799883">
        <w:tblPrEx>
          <w:tblCellMar>
            <w:top w:w="15" w:type="dxa"/>
            <w:left w:w="15" w:type="dxa"/>
            <w:bottom w:w="15" w:type="dxa"/>
            <w:right w:w="15" w:type="dxa"/>
          </w:tblCellMar>
        </w:tblPrEx>
        <w:trPr>
          <w:trHeight w:val="369" w:hRule="exact"/>
          <w:jc w:val="center"/>
        </w:trPr>
        <w:tc>
          <w:tcPr>
            <w:tcW w:w="1139"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14:paraId="12BB1359">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2B3F2240">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空调遥控器</w:t>
            </w:r>
          </w:p>
        </w:tc>
        <w:tc>
          <w:tcPr>
            <w:tcW w:w="1283" w:type="dxa"/>
            <w:tcBorders>
              <w:left w:val="single" w:color="auto" w:sz="4" w:space="0"/>
              <w:bottom w:val="single" w:color="000000" w:sz="4" w:space="0"/>
            </w:tcBorders>
            <w:vAlign w:val="center"/>
          </w:tcPr>
          <w:p w14:paraId="4758D957">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个</w:t>
            </w:r>
          </w:p>
        </w:tc>
        <w:tc>
          <w:tcPr>
            <w:tcW w:w="1167" w:type="dxa"/>
            <w:tcBorders>
              <w:left w:val="single" w:color="auto" w:sz="4" w:space="0"/>
              <w:bottom w:val="single" w:color="000000" w:sz="4" w:space="0"/>
              <w:right w:val="single" w:color="auto" w:sz="4" w:space="0"/>
            </w:tcBorders>
            <w:vAlign w:val="center"/>
          </w:tcPr>
          <w:p w14:paraId="5AD101C6">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270" w:type="dxa"/>
            <w:tcBorders>
              <w:left w:val="single" w:color="auto" w:sz="4" w:space="0"/>
              <w:bottom w:val="single" w:color="000000" w:sz="4" w:space="0"/>
              <w:right w:val="single" w:color="auto" w:sz="4" w:space="0"/>
            </w:tcBorders>
            <w:vAlign w:val="center"/>
          </w:tcPr>
          <w:p w14:paraId="357C5B82">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53E9107B">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共用</w:t>
            </w:r>
          </w:p>
        </w:tc>
      </w:tr>
      <w:tr w14:paraId="4E42B72A">
        <w:tblPrEx>
          <w:tblCellMar>
            <w:top w:w="15" w:type="dxa"/>
            <w:left w:w="15" w:type="dxa"/>
            <w:bottom w:w="15" w:type="dxa"/>
            <w:right w:w="15" w:type="dxa"/>
          </w:tblCellMar>
        </w:tblPrEx>
        <w:trPr>
          <w:trHeight w:val="369" w:hRule="exact"/>
          <w:jc w:val="center"/>
        </w:trPr>
        <w:tc>
          <w:tcPr>
            <w:tcW w:w="1139" w:type="dxa"/>
            <w:vMerge w:val="continue"/>
            <w:tcBorders>
              <w:top w:val="single" w:color="auto" w:sz="4" w:space="0"/>
              <w:left w:val="single" w:color="auto" w:sz="4" w:space="0"/>
              <w:bottom w:val="single" w:color="auto" w:sz="4" w:space="0"/>
              <w:right w:val="single" w:color="auto" w:sz="4" w:space="0"/>
            </w:tcBorders>
            <w:vAlign w:val="center"/>
          </w:tcPr>
          <w:p w14:paraId="3772A663">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5F2B4F0B">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kern w:val="0"/>
                <w:sz w:val="24"/>
                <w:szCs w:val="24"/>
              </w:rPr>
              <w:t>电视遥控器</w:t>
            </w:r>
          </w:p>
        </w:tc>
        <w:tc>
          <w:tcPr>
            <w:tcW w:w="1283" w:type="dxa"/>
            <w:tcBorders>
              <w:left w:val="single" w:color="auto" w:sz="4" w:space="0"/>
              <w:bottom w:val="single" w:color="000000" w:sz="4" w:space="0"/>
            </w:tcBorders>
            <w:vAlign w:val="center"/>
          </w:tcPr>
          <w:p w14:paraId="748EA501">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个</w:t>
            </w:r>
          </w:p>
        </w:tc>
        <w:tc>
          <w:tcPr>
            <w:tcW w:w="1167" w:type="dxa"/>
            <w:tcBorders>
              <w:left w:val="single" w:color="auto" w:sz="4" w:space="0"/>
              <w:bottom w:val="single" w:color="000000" w:sz="4" w:space="0"/>
              <w:right w:val="single" w:color="auto" w:sz="4" w:space="0"/>
            </w:tcBorders>
            <w:vAlign w:val="center"/>
          </w:tcPr>
          <w:p w14:paraId="0CD83292">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270" w:type="dxa"/>
            <w:tcBorders>
              <w:left w:val="single" w:color="auto" w:sz="4" w:space="0"/>
              <w:bottom w:val="single" w:color="000000" w:sz="4" w:space="0"/>
              <w:right w:val="single" w:color="auto" w:sz="4" w:space="0"/>
            </w:tcBorders>
            <w:vAlign w:val="center"/>
          </w:tcPr>
          <w:p w14:paraId="182F3F57">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5712C355">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b/>
                <w:bCs/>
                <w:color w:val="auto"/>
                <w:sz w:val="24"/>
                <w:szCs w:val="24"/>
              </w:rPr>
            </w:pPr>
            <w:r>
              <w:rPr>
                <w:rFonts w:hint="eastAsia" w:ascii="仿宋" w:hAnsi="仿宋" w:eastAsia="方正书宋_GBK" w:cs="方正书宋_GBK"/>
                <w:color w:val="auto"/>
                <w:sz w:val="24"/>
                <w:szCs w:val="24"/>
              </w:rPr>
              <w:t>共用</w:t>
            </w:r>
          </w:p>
        </w:tc>
      </w:tr>
      <w:tr w14:paraId="63FA5FCE">
        <w:tblPrEx>
          <w:tblCellMar>
            <w:top w:w="15" w:type="dxa"/>
            <w:left w:w="15" w:type="dxa"/>
            <w:bottom w:w="15" w:type="dxa"/>
            <w:right w:w="15" w:type="dxa"/>
          </w:tblCellMar>
        </w:tblPrEx>
        <w:trPr>
          <w:trHeight w:val="369" w:hRule="exact"/>
          <w:jc w:val="center"/>
        </w:trPr>
        <w:tc>
          <w:tcPr>
            <w:tcW w:w="1139" w:type="dxa"/>
            <w:vMerge w:val="continue"/>
            <w:tcBorders>
              <w:top w:val="single" w:color="auto" w:sz="4" w:space="0"/>
              <w:left w:val="single" w:color="auto" w:sz="4" w:space="0"/>
              <w:bottom w:val="single" w:color="auto" w:sz="4" w:space="0"/>
              <w:right w:val="single" w:color="auto" w:sz="4" w:space="0"/>
            </w:tcBorders>
            <w:vAlign w:val="center"/>
          </w:tcPr>
          <w:p w14:paraId="229ED9A4">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17989C0F">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kern w:val="0"/>
                <w:sz w:val="24"/>
                <w:szCs w:val="24"/>
              </w:rPr>
              <w:t>……</w:t>
            </w:r>
          </w:p>
        </w:tc>
        <w:tc>
          <w:tcPr>
            <w:tcW w:w="1283" w:type="dxa"/>
            <w:tcBorders>
              <w:left w:val="single" w:color="auto" w:sz="4" w:space="0"/>
              <w:bottom w:val="single" w:color="auto" w:sz="4" w:space="0"/>
            </w:tcBorders>
            <w:vAlign w:val="center"/>
          </w:tcPr>
          <w:p w14:paraId="2B5E783C">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167" w:type="dxa"/>
            <w:tcBorders>
              <w:left w:val="single" w:color="auto" w:sz="4" w:space="0"/>
              <w:bottom w:val="single" w:color="auto" w:sz="4" w:space="0"/>
              <w:right w:val="single" w:color="auto" w:sz="4" w:space="0"/>
            </w:tcBorders>
            <w:vAlign w:val="center"/>
          </w:tcPr>
          <w:p w14:paraId="1FD7352F">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270" w:type="dxa"/>
            <w:tcBorders>
              <w:left w:val="single" w:color="auto" w:sz="4" w:space="0"/>
              <w:bottom w:val="single" w:color="auto" w:sz="4" w:space="0"/>
              <w:right w:val="single" w:color="auto" w:sz="4" w:space="0"/>
            </w:tcBorders>
            <w:vAlign w:val="center"/>
          </w:tcPr>
          <w:p w14:paraId="3B5232BF">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5AB899BB">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b/>
                <w:bCs/>
                <w:color w:val="auto"/>
                <w:sz w:val="24"/>
                <w:szCs w:val="24"/>
              </w:rPr>
            </w:pPr>
          </w:p>
        </w:tc>
      </w:tr>
      <w:tr w14:paraId="31351497">
        <w:tblPrEx>
          <w:tblCellMar>
            <w:top w:w="15" w:type="dxa"/>
            <w:left w:w="15" w:type="dxa"/>
            <w:bottom w:w="15" w:type="dxa"/>
            <w:right w:w="15" w:type="dxa"/>
          </w:tblCellMar>
        </w:tblPrEx>
        <w:trPr>
          <w:cantSplit/>
          <w:trHeight w:val="369" w:hRule="exact"/>
          <w:jc w:val="center"/>
        </w:trPr>
        <w:tc>
          <w:tcPr>
            <w:tcW w:w="1139" w:type="dxa"/>
            <w:vMerge w:val="restart"/>
            <w:tcBorders>
              <w:top w:val="single" w:color="auto" w:sz="4" w:space="0"/>
              <w:left w:val="single" w:color="auto" w:sz="4" w:space="0"/>
              <w:right w:val="single" w:color="auto" w:sz="4" w:space="0"/>
            </w:tcBorders>
            <w:vAlign w:val="center"/>
          </w:tcPr>
          <w:p w14:paraId="566A844B">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床及床上用品</w:t>
            </w: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693ADA58">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床单</w:t>
            </w:r>
          </w:p>
        </w:tc>
        <w:tc>
          <w:tcPr>
            <w:tcW w:w="1283" w:type="dxa"/>
            <w:tcBorders>
              <w:top w:val="single" w:color="auto" w:sz="4" w:space="0"/>
              <w:left w:val="single" w:color="auto" w:sz="4" w:space="0"/>
              <w:bottom w:val="single" w:color="auto" w:sz="4" w:space="0"/>
              <w:right w:val="single" w:color="auto" w:sz="4" w:space="0"/>
            </w:tcBorders>
            <w:vAlign w:val="center"/>
          </w:tcPr>
          <w:p w14:paraId="206FBC05">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个</w:t>
            </w:r>
          </w:p>
        </w:tc>
        <w:tc>
          <w:tcPr>
            <w:tcW w:w="1167" w:type="dxa"/>
            <w:tcBorders>
              <w:top w:val="single" w:color="auto" w:sz="4" w:space="0"/>
              <w:left w:val="single" w:color="auto" w:sz="4" w:space="0"/>
              <w:bottom w:val="single" w:color="auto" w:sz="4" w:space="0"/>
              <w:right w:val="single" w:color="auto" w:sz="4" w:space="0"/>
            </w:tcBorders>
            <w:vAlign w:val="center"/>
          </w:tcPr>
          <w:p w14:paraId="024D856C">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7C8E398F">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09B761A1">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b/>
                <w:bCs/>
                <w:color w:val="auto"/>
                <w:sz w:val="24"/>
                <w:szCs w:val="24"/>
              </w:rPr>
            </w:pPr>
          </w:p>
        </w:tc>
      </w:tr>
      <w:tr w14:paraId="54CF05B8">
        <w:tblPrEx>
          <w:tblCellMar>
            <w:top w:w="15" w:type="dxa"/>
            <w:left w:w="15" w:type="dxa"/>
            <w:bottom w:w="15" w:type="dxa"/>
            <w:right w:w="15" w:type="dxa"/>
          </w:tblCellMar>
        </w:tblPrEx>
        <w:trPr>
          <w:cantSplit/>
          <w:trHeight w:val="369" w:hRule="exact"/>
          <w:jc w:val="center"/>
        </w:trPr>
        <w:tc>
          <w:tcPr>
            <w:tcW w:w="1139" w:type="dxa"/>
            <w:vMerge w:val="continue"/>
            <w:tcBorders>
              <w:left w:val="single" w:color="auto" w:sz="4" w:space="0"/>
              <w:right w:val="single" w:color="auto" w:sz="4" w:space="0"/>
            </w:tcBorders>
            <w:vAlign w:val="center"/>
          </w:tcPr>
          <w:p w14:paraId="2333B095">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27EA2521">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床垫</w:t>
            </w:r>
          </w:p>
        </w:tc>
        <w:tc>
          <w:tcPr>
            <w:tcW w:w="1283" w:type="dxa"/>
            <w:tcBorders>
              <w:top w:val="single" w:color="auto" w:sz="4" w:space="0"/>
              <w:left w:val="single" w:color="auto" w:sz="4" w:space="0"/>
              <w:bottom w:val="single" w:color="auto" w:sz="4" w:space="0"/>
              <w:right w:val="single" w:color="auto" w:sz="4" w:space="0"/>
            </w:tcBorders>
            <w:vAlign w:val="center"/>
          </w:tcPr>
          <w:p w14:paraId="65C7D271">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个</w:t>
            </w:r>
          </w:p>
        </w:tc>
        <w:tc>
          <w:tcPr>
            <w:tcW w:w="1167" w:type="dxa"/>
            <w:tcBorders>
              <w:top w:val="single" w:color="auto" w:sz="4" w:space="0"/>
              <w:left w:val="single" w:color="auto" w:sz="4" w:space="0"/>
              <w:bottom w:val="single" w:color="auto" w:sz="4" w:space="0"/>
              <w:right w:val="single" w:color="auto" w:sz="4" w:space="0"/>
            </w:tcBorders>
            <w:vAlign w:val="center"/>
          </w:tcPr>
          <w:p w14:paraId="4CD74A50">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33FE43F5">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287FF8BD">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b/>
                <w:bCs/>
                <w:color w:val="auto"/>
                <w:sz w:val="24"/>
                <w:szCs w:val="24"/>
              </w:rPr>
            </w:pPr>
          </w:p>
        </w:tc>
      </w:tr>
      <w:tr w14:paraId="1627A31D">
        <w:tblPrEx>
          <w:tblCellMar>
            <w:top w:w="15" w:type="dxa"/>
            <w:left w:w="15" w:type="dxa"/>
            <w:bottom w:w="15" w:type="dxa"/>
            <w:right w:w="15" w:type="dxa"/>
          </w:tblCellMar>
        </w:tblPrEx>
        <w:trPr>
          <w:cantSplit/>
          <w:trHeight w:val="369" w:hRule="exact"/>
          <w:jc w:val="center"/>
        </w:trPr>
        <w:tc>
          <w:tcPr>
            <w:tcW w:w="1139" w:type="dxa"/>
            <w:vMerge w:val="continue"/>
            <w:tcBorders>
              <w:left w:val="single" w:color="auto" w:sz="4" w:space="0"/>
              <w:right w:val="single" w:color="auto" w:sz="4" w:space="0"/>
            </w:tcBorders>
            <w:vAlign w:val="center"/>
          </w:tcPr>
          <w:p w14:paraId="29B3260A">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3723B393">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床褥</w:t>
            </w:r>
          </w:p>
        </w:tc>
        <w:tc>
          <w:tcPr>
            <w:tcW w:w="1283" w:type="dxa"/>
            <w:tcBorders>
              <w:top w:val="single" w:color="auto" w:sz="4" w:space="0"/>
              <w:left w:val="single" w:color="auto" w:sz="4" w:space="0"/>
              <w:bottom w:val="single" w:color="auto" w:sz="4" w:space="0"/>
              <w:right w:val="single" w:color="auto" w:sz="4" w:space="0"/>
            </w:tcBorders>
            <w:vAlign w:val="center"/>
          </w:tcPr>
          <w:p w14:paraId="349D23EA">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个</w:t>
            </w:r>
          </w:p>
        </w:tc>
        <w:tc>
          <w:tcPr>
            <w:tcW w:w="1167" w:type="dxa"/>
            <w:tcBorders>
              <w:top w:val="single" w:color="auto" w:sz="4" w:space="0"/>
              <w:left w:val="single" w:color="auto" w:sz="4" w:space="0"/>
              <w:bottom w:val="single" w:color="auto" w:sz="4" w:space="0"/>
              <w:right w:val="single" w:color="auto" w:sz="4" w:space="0"/>
            </w:tcBorders>
            <w:vAlign w:val="center"/>
          </w:tcPr>
          <w:p w14:paraId="01288724">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2722C0C9">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5E9A7D70">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b/>
                <w:bCs/>
                <w:color w:val="auto"/>
                <w:sz w:val="24"/>
                <w:szCs w:val="24"/>
              </w:rPr>
            </w:pPr>
          </w:p>
        </w:tc>
      </w:tr>
      <w:tr w14:paraId="78458499">
        <w:tblPrEx>
          <w:tblCellMar>
            <w:top w:w="15" w:type="dxa"/>
            <w:left w:w="15" w:type="dxa"/>
            <w:bottom w:w="15" w:type="dxa"/>
            <w:right w:w="15" w:type="dxa"/>
          </w:tblCellMar>
        </w:tblPrEx>
        <w:trPr>
          <w:cantSplit/>
          <w:trHeight w:val="369" w:hRule="exact"/>
          <w:jc w:val="center"/>
        </w:trPr>
        <w:tc>
          <w:tcPr>
            <w:tcW w:w="1139" w:type="dxa"/>
            <w:vMerge w:val="continue"/>
            <w:tcBorders>
              <w:left w:val="single" w:color="auto" w:sz="4" w:space="0"/>
              <w:right w:val="single" w:color="auto" w:sz="4" w:space="0"/>
            </w:tcBorders>
            <w:vAlign w:val="center"/>
          </w:tcPr>
          <w:p w14:paraId="71FDBA12">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4BB5A5A5">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被罩</w:t>
            </w:r>
          </w:p>
        </w:tc>
        <w:tc>
          <w:tcPr>
            <w:tcW w:w="1283" w:type="dxa"/>
            <w:tcBorders>
              <w:top w:val="single" w:color="auto" w:sz="4" w:space="0"/>
              <w:left w:val="single" w:color="auto" w:sz="4" w:space="0"/>
              <w:bottom w:val="single" w:color="auto" w:sz="4" w:space="0"/>
              <w:right w:val="single" w:color="auto" w:sz="4" w:space="0"/>
            </w:tcBorders>
            <w:vAlign w:val="center"/>
          </w:tcPr>
          <w:p w14:paraId="58E5E57F">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个</w:t>
            </w:r>
          </w:p>
        </w:tc>
        <w:tc>
          <w:tcPr>
            <w:tcW w:w="1167" w:type="dxa"/>
            <w:tcBorders>
              <w:top w:val="single" w:color="auto" w:sz="4" w:space="0"/>
              <w:left w:val="single" w:color="auto" w:sz="4" w:space="0"/>
              <w:bottom w:val="single" w:color="auto" w:sz="4" w:space="0"/>
              <w:right w:val="single" w:color="auto" w:sz="4" w:space="0"/>
            </w:tcBorders>
            <w:vAlign w:val="center"/>
          </w:tcPr>
          <w:p w14:paraId="741D6E58">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6371400D">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293D3B85">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b/>
                <w:bCs/>
                <w:color w:val="auto"/>
                <w:sz w:val="24"/>
                <w:szCs w:val="24"/>
              </w:rPr>
            </w:pPr>
          </w:p>
        </w:tc>
      </w:tr>
      <w:tr w14:paraId="11CC5A64">
        <w:tblPrEx>
          <w:tblCellMar>
            <w:top w:w="15" w:type="dxa"/>
            <w:left w:w="15" w:type="dxa"/>
            <w:bottom w:w="15" w:type="dxa"/>
            <w:right w:w="15" w:type="dxa"/>
          </w:tblCellMar>
        </w:tblPrEx>
        <w:trPr>
          <w:cantSplit/>
          <w:trHeight w:val="369" w:hRule="exact"/>
          <w:jc w:val="center"/>
        </w:trPr>
        <w:tc>
          <w:tcPr>
            <w:tcW w:w="1139" w:type="dxa"/>
            <w:vMerge w:val="continue"/>
            <w:tcBorders>
              <w:left w:val="single" w:color="auto" w:sz="4" w:space="0"/>
              <w:right w:val="single" w:color="auto" w:sz="4" w:space="0"/>
            </w:tcBorders>
            <w:vAlign w:val="center"/>
          </w:tcPr>
          <w:p w14:paraId="5B956433">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178A5EED">
            <w:pPr>
              <w:keepNext w:val="0"/>
              <w:keepLines w:val="0"/>
              <w:pageBreakBefore w:val="0"/>
              <w:widowControl w:val="0"/>
              <w:kinsoku/>
              <w:wordWrap/>
              <w:overflowPunct/>
              <w:topLinePunct w:val="0"/>
              <w:autoSpaceDE/>
              <w:autoSpaceDN/>
              <w:bidi w:val="0"/>
              <w:adjustRightInd/>
              <w:snapToGrid/>
              <w:spacing w:line="360" w:lineRule="exact"/>
              <w:jc w:val="center"/>
              <w:textAlignment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被芯</w:t>
            </w:r>
          </w:p>
        </w:tc>
        <w:tc>
          <w:tcPr>
            <w:tcW w:w="1283" w:type="dxa"/>
            <w:tcBorders>
              <w:top w:val="single" w:color="auto" w:sz="4" w:space="0"/>
              <w:left w:val="single" w:color="auto" w:sz="4" w:space="0"/>
              <w:bottom w:val="single" w:color="auto" w:sz="4" w:space="0"/>
              <w:right w:val="single" w:color="auto" w:sz="4" w:space="0"/>
            </w:tcBorders>
            <w:vAlign w:val="center"/>
          </w:tcPr>
          <w:p w14:paraId="68A6A3B6">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个</w:t>
            </w:r>
          </w:p>
        </w:tc>
        <w:tc>
          <w:tcPr>
            <w:tcW w:w="1167" w:type="dxa"/>
            <w:tcBorders>
              <w:top w:val="single" w:color="auto" w:sz="4" w:space="0"/>
              <w:left w:val="single" w:color="auto" w:sz="4" w:space="0"/>
              <w:bottom w:val="single" w:color="auto" w:sz="4" w:space="0"/>
              <w:right w:val="single" w:color="auto" w:sz="4" w:space="0"/>
            </w:tcBorders>
            <w:vAlign w:val="center"/>
          </w:tcPr>
          <w:p w14:paraId="5D0C7936">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4F0B9A1C">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079C5F78">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b/>
                <w:bCs/>
                <w:color w:val="auto"/>
                <w:sz w:val="24"/>
                <w:szCs w:val="24"/>
              </w:rPr>
            </w:pPr>
          </w:p>
        </w:tc>
      </w:tr>
      <w:tr w14:paraId="0BC7E1D1">
        <w:tblPrEx>
          <w:tblCellMar>
            <w:top w:w="15" w:type="dxa"/>
            <w:left w:w="15" w:type="dxa"/>
            <w:bottom w:w="15" w:type="dxa"/>
            <w:right w:w="15" w:type="dxa"/>
          </w:tblCellMar>
        </w:tblPrEx>
        <w:trPr>
          <w:cantSplit/>
          <w:trHeight w:val="369" w:hRule="exact"/>
          <w:jc w:val="center"/>
        </w:trPr>
        <w:tc>
          <w:tcPr>
            <w:tcW w:w="1139" w:type="dxa"/>
            <w:vMerge w:val="continue"/>
            <w:tcBorders>
              <w:left w:val="single" w:color="auto" w:sz="4" w:space="0"/>
              <w:right w:val="single" w:color="auto" w:sz="4" w:space="0"/>
            </w:tcBorders>
            <w:vAlign w:val="center"/>
          </w:tcPr>
          <w:p w14:paraId="27E7AB09">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7046BD0D">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枕套</w:t>
            </w:r>
          </w:p>
        </w:tc>
        <w:tc>
          <w:tcPr>
            <w:tcW w:w="1283" w:type="dxa"/>
            <w:tcBorders>
              <w:top w:val="single" w:color="auto" w:sz="4" w:space="0"/>
              <w:left w:val="single" w:color="auto" w:sz="4" w:space="0"/>
              <w:bottom w:val="single" w:color="auto" w:sz="4" w:space="0"/>
              <w:right w:val="single" w:color="auto" w:sz="4" w:space="0"/>
            </w:tcBorders>
            <w:vAlign w:val="center"/>
          </w:tcPr>
          <w:p w14:paraId="45AE382C">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个</w:t>
            </w:r>
          </w:p>
        </w:tc>
        <w:tc>
          <w:tcPr>
            <w:tcW w:w="1167" w:type="dxa"/>
            <w:tcBorders>
              <w:top w:val="single" w:color="auto" w:sz="4" w:space="0"/>
              <w:left w:val="single" w:color="auto" w:sz="4" w:space="0"/>
              <w:bottom w:val="single" w:color="auto" w:sz="4" w:space="0"/>
              <w:right w:val="single" w:color="auto" w:sz="4" w:space="0"/>
            </w:tcBorders>
            <w:vAlign w:val="center"/>
          </w:tcPr>
          <w:p w14:paraId="0C632731">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6EFC1382">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310A10F1">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b/>
                <w:bCs/>
                <w:color w:val="auto"/>
                <w:sz w:val="24"/>
                <w:szCs w:val="24"/>
              </w:rPr>
            </w:pPr>
          </w:p>
        </w:tc>
      </w:tr>
      <w:tr w14:paraId="0AD6E5CB">
        <w:tblPrEx>
          <w:tblCellMar>
            <w:top w:w="15" w:type="dxa"/>
            <w:left w:w="15" w:type="dxa"/>
            <w:bottom w:w="15" w:type="dxa"/>
            <w:right w:w="15" w:type="dxa"/>
          </w:tblCellMar>
        </w:tblPrEx>
        <w:trPr>
          <w:cantSplit/>
          <w:trHeight w:val="369" w:hRule="exact"/>
          <w:jc w:val="center"/>
        </w:trPr>
        <w:tc>
          <w:tcPr>
            <w:tcW w:w="1139" w:type="dxa"/>
            <w:vMerge w:val="continue"/>
            <w:tcBorders>
              <w:left w:val="single" w:color="auto" w:sz="4" w:space="0"/>
              <w:right w:val="single" w:color="auto" w:sz="4" w:space="0"/>
            </w:tcBorders>
            <w:vAlign w:val="center"/>
          </w:tcPr>
          <w:p w14:paraId="6186E93C">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6D33A001">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枕芯</w:t>
            </w:r>
          </w:p>
        </w:tc>
        <w:tc>
          <w:tcPr>
            <w:tcW w:w="1283" w:type="dxa"/>
            <w:tcBorders>
              <w:top w:val="single" w:color="auto" w:sz="4" w:space="0"/>
              <w:left w:val="single" w:color="auto" w:sz="4" w:space="0"/>
              <w:bottom w:val="single" w:color="auto" w:sz="4" w:space="0"/>
              <w:right w:val="single" w:color="auto" w:sz="4" w:space="0"/>
            </w:tcBorders>
            <w:vAlign w:val="center"/>
          </w:tcPr>
          <w:p w14:paraId="0241E4D8">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个</w:t>
            </w:r>
          </w:p>
        </w:tc>
        <w:tc>
          <w:tcPr>
            <w:tcW w:w="1167" w:type="dxa"/>
            <w:tcBorders>
              <w:top w:val="single" w:color="auto" w:sz="4" w:space="0"/>
              <w:left w:val="single" w:color="auto" w:sz="4" w:space="0"/>
              <w:bottom w:val="single" w:color="auto" w:sz="4" w:space="0"/>
              <w:right w:val="single" w:color="auto" w:sz="4" w:space="0"/>
            </w:tcBorders>
            <w:vAlign w:val="center"/>
          </w:tcPr>
          <w:p w14:paraId="4A961654">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2CA874E6">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4B7C3C40">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b/>
                <w:bCs/>
                <w:color w:val="auto"/>
                <w:sz w:val="24"/>
                <w:szCs w:val="24"/>
              </w:rPr>
            </w:pPr>
          </w:p>
        </w:tc>
      </w:tr>
      <w:tr w14:paraId="69286AB9">
        <w:tblPrEx>
          <w:tblCellMar>
            <w:top w:w="15" w:type="dxa"/>
            <w:left w:w="15" w:type="dxa"/>
            <w:bottom w:w="15" w:type="dxa"/>
            <w:right w:w="15" w:type="dxa"/>
          </w:tblCellMar>
        </w:tblPrEx>
        <w:trPr>
          <w:cantSplit/>
          <w:trHeight w:val="369" w:hRule="exact"/>
          <w:jc w:val="center"/>
        </w:trPr>
        <w:tc>
          <w:tcPr>
            <w:tcW w:w="1139" w:type="dxa"/>
            <w:vMerge w:val="continue"/>
            <w:tcBorders>
              <w:left w:val="single" w:color="auto" w:sz="4" w:space="0"/>
              <w:bottom w:val="single" w:color="auto" w:sz="4" w:space="0"/>
              <w:right w:val="single" w:color="auto" w:sz="4" w:space="0"/>
            </w:tcBorders>
            <w:vAlign w:val="center"/>
          </w:tcPr>
          <w:p w14:paraId="479DB1F4">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29D61EB1">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w:t>
            </w:r>
          </w:p>
        </w:tc>
        <w:tc>
          <w:tcPr>
            <w:tcW w:w="1283" w:type="dxa"/>
            <w:tcBorders>
              <w:top w:val="single" w:color="auto" w:sz="4" w:space="0"/>
              <w:left w:val="single" w:color="auto" w:sz="4" w:space="0"/>
              <w:bottom w:val="single" w:color="auto" w:sz="4" w:space="0"/>
              <w:right w:val="single" w:color="auto" w:sz="4" w:space="0"/>
            </w:tcBorders>
            <w:vAlign w:val="center"/>
          </w:tcPr>
          <w:p w14:paraId="088FEF6F">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167" w:type="dxa"/>
            <w:tcBorders>
              <w:top w:val="single" w:color="auto" w:sz="4" w:space="0"/>
              <w:left w:val="single" w:color="auto" w:sz="4" w:space="0"/>
              <w:bottom w:val="single" w:color="auto" w:sz="4" w:space="0"/>
              <w:right w:val="single" w:color="auto" w:sz="4" w:space="0"/>
            </w:tcBorders>
            <w:vAlign w:val="center"/>
          </w:tcPr>
          <w:p w14:paraId="0B08A1BD">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59A0679B">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00FD1EE2">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b/>
                <w:bCs/>
                <w:color w:val="auto"/>
                <w:sz w:val="24"/>
                <w:szCs w:val="24"/>
              </w:rPr>
            </w:pPr>
          </w:p>
        </w:tc>
      </w:tr>
      <w:tr w14:paraId="4037EC08">
        <w:tblPrEx>
          <w:tblCellMar>
            <w:top w:w="15" w:type="dxa"/>
            <w:left w:w="15" w:type="dxa"/>
            <w:bottom w:w="15" w:type="dxa"/>
            <w:right w:w="15" w:type="dxa"/>
          </w:tblCellMar>
        </w:tblPrEx>
        <w:trPr>
          <w:trHeight w:val="369" w:hRule="exact"/>
          <w:jc w:val="center"/>
        </w:trPr>
        <w:tc>
          <w:tcPr>
            <w:tcW w:w="1139" w:type="dxa"/>
            <w:vMerge w:val="restart"/>
            <w:tcBorders>
              <w:left w:val="single" w:color="auto" w:sz="4" w:space="0"/>
              <w:right w:val="single" w:color="auto" w:sz="4" w:space="0"/>
            </w:tcBorders>
            <w:vAlign w:val="center"/>
          </w:tcPr>
          <w:p w14:paraId="517B54A5">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仿宋" w:hAnsi="仿宋" w:eastAsia="方正书宋_GBK" w:cs="方正书宋_GBK"/>
                <w:color w:val="auto"/>
                <w:sz w:val="24"/>
                <w:szCs w:val="24"/>
              </w:rPr>
            </w:pPr>
            <w:r>
              <w:rPr>
                <w:rFonts w:hint="eastAsia" w:ascii="仿宋" w:hAnsi="仿宋" w:eastAsia="方正书宋_GBK" w:cs="方正书宋_GBK"/>
                <w:color w:val="auto"/>
                <w:sz w:val="24"/>
                <w:szCs w:val="24"/>
              </w:rPr>
              <w:t>水电表</w:t>
            </w:r>
          </w:p>
          <w:p w14:paraId="2AB32F09">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数值</w:t>
            </w: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7DA08818">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水表</w:t>
            </w:r>
          </w:p>
        </w:tc>
        <w:tc>
          <w:tcPr>
            <w:tcW w:w="1283" w:type="dxa"/>
            <w:tcBorders>
              <w:top w:val="single" w:color="auto" w:sz="4" w:space="0"/>
              <w:left w:val="single" w:color="auto" w:sz="4" w:space="0"/>
              <w:bottom w:val="single" w:color="auto" w:sz="4" w:space="0"/>
              <w:right w:val="single" w:color="auto" w:sz="4" w:space="0"/>
            </w:tcBorders>
            <w:vAlign w:val="center"/>
          </w:tcPr>
          <w:p w14:paraId="3EB878B7">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吨</w:t>
            </w:r>
          </w:p>
        </w:tc>
        <w:tc>
          <w:tcPr>
            <w:tcW w:w="1167" w:type="dxa"/>
            <w:tcBorders>
              <w:top w:val="single" w:color="auto" w:sz="4" w:space="0"/>
              <w:left w:val="single" w:color="auto" w:sz="4" w:space="0"/>
              <w:bottom w:val="single" w:color="auto" w:sz="4" w:space="0"/>
              <w:right w:val="single" w:color="auto" w:sz="4" w:space="0"/>
            </w:tcBorders>
            <w:vAlign w:val="center"/>
          </w:tcPr>
          <w:p w14:paraId="5A5CC6E5">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4BB06B36">
            <w:pPr>
              <w:keepNext w:val="0"/>
              <w:keepLines w:val="0"/>
              <w:pageBreakBefore w:val="0"/>
              <w:widowControl w:val="0"/>
              <w:kinsoku/>
              <w:wordWrap/>
              <w:overflowPunct/>
              <w:topLinePunct w:val="0"/>
              <w:autoSpaceDE/>
              <w:autoSpaceDN/>
              <w:bidi w:val="0"/>
              <w:adjustRightInd/>
              <w:snapToGrid/>
              <w:spacing w:line="36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数值</w:t>
            </w:r>
            <w:r>
              <w:rPr>
                <w:rFonts w:hint="eastAsia" w:ascii="仿宋" w:hAnsi="仿宋" w:eastAsia="方正书宋_GBK" w:cs="方正书宋_GBK"/>
                <w:color w:val="auto"/>
                <w:sz w:val="24"/>
                <w:szCs w:val="24"/>
                <w:u w:val="single"/>
              </w:rPr>
              <w:t xml:space="preserve">     </w:t>
            </w:r>
          </w:p>
        </w:tc>
        <w:tc>
          <w:tcPr>
            <w:tcW w:w="1084" w:type="dxa"/>
            <w:tcBorders>
              <w:top w:val="single" w:color="auto" w:sz="4" w:space="0"/>
              <w:left w:val="single" w:color="auto" w:sz="4" w:space="0"/>
              <w:bottom w:val="single" w:color="auto" w:sz="4" w:space="0"/>
              <w:right w:val="single" w:color="auto" w:sz="4" w:space="0"/>
            </w:tcBorders>
            <w:vAlign w:val="center"/>
          </w:tcPr>
          <w:p w14:paraId="64FA6B10">
            <w:pPr>
              <w:keepNext w:val="0"/>
              <w:keepLines w:val="0"/>
              <w:pageBreakBefore w:val="0"/>
              <w:widowControl w:val="0"/>
              <w:kinsoku/>
              <w:wordWrap/>
              <w:overflowPunct/>
              <w:topLinePunct w:val="0"/>
              <w:autoSpaceDE/>
              <w:autoSpaceDN/>
              <w:bidi w:val="0"/>
              <w:adjustRightInd/>
              <w:snapToGrid/>
              <w:spacing w:line="360" w:lineRule="exact"/>
              <w:jc w:val="left"/>
              <w:rPr>
                <w:rFonts w:ascii="仿宋" w:hAnsi="仿宋" w:eastAsia="方正书宋_GBK" w:cs="方正书宋_GBK"/>
                <w:b/>
                <w:bCs/>
                <w:color w:val="auto"/>
                <w:sz w:val="24"/>
                <w:szCs w:val="24"/>
                <w:u w:val="single"/>
              </w:rPr>
            </w:pPr>
          </w:p>
        </w:tc>
      </w:tr>
      <w:tr w14:paraId="4596919F">
        <w:tblPrEx>
          <w:tblCellMar>
            <w:top w:w="15" w:type="dxa"/>
            <w:left w:w="15" w:type="dxa"/>
            <w:bottom w:w="15" w:type="dxa"/>
            <w:right w:w="15" w:type="dxa"/>
          </w:tblCellMar>
        </w:tblPrEx>
        <w:trPr>
          <w:trHeight w:val="369" w:hRule="exact"/>
          <w:jc w:val="center"/>
        </w:trPr>
        <w:tc>
          <w:tcPr>
            <w:tcW w:w="1139" w:type="dxa"/>
            <w:vMerge w:val="continue"/>
            <w:tcBorders>
              <w:left w:val="single" w:color="auto" w:sz="4" w:space="0"/>
              <w:right w:val="single" w:color="auto" w:sz="4" w:space="0"/>
            </w:tcBorders>
            <w:vAlign w:val="center"/>
          </w:tcPr>
          <w:p w14:paraId="70D2C1CA">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7D326474">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电表</w:t>
            </w:r>
          </w:p>
        </w:tc>
        <w:tc>
          <w:tcPr>
            <w:tcW w:w="1283" w:type="dxa"/>
            <w:tcBorders>
              <w:top w:val="single" w:color="auto" w:sz="4" w:space="0"/>
              <w:left w:val="single" w:color="auto" w:sz="4" w:space="0"/>
              <w:bottom w:val="single" w:color="auto" w:sz="4" w:space="0"/>
              <w:right w:val="single" w:color="auto" w:sz="4" w:space="0"/>
            </w:tcBorders>
            <w:vAlign w:val="center"/>
          </w:tcPr>
          <w:p w14:paraId="234F1702">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度</w:t>
            </w:r>
          </w:p>
        </w:tc>
        <w:tc>
          <w:tcPr>
            <w:tcW w:w="1167" w:type="dxa"/>
            <w:tcBorders>
              <w:top w:val="single" w:color="auto" w:sz="4" w:space="0"/>
              <w:left w:val="single" w:color="auto" w:sz="4" w:space="0"/>
              <w:bottom w:val="single" w:color="auto" w:sz="4" w:space="0"/>
              <w:right w:val="single" w:color="auto" w:sz="4" w:space="0"/>
            </w:tcBorders>
            <w:vAlign w:val="center"/>
          </w:tcPr>
          <w:p w14:paraId="7EC0A54D">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623AEAA1">
            <w:pPr>
              <w:keepNext w:val="0"/>
              <w:keepLines w:val="0"/>
              <w:pageBreakBefore w:val="0"/>
              <w:widowControl w:val="0"/>
              <w:kinsoku/>
              <w:wordWrap/>
              <w:overflowPunct/>
              <w:topLinePunct w:val="0"/>
              <w:autoSpaceDE/>
              <w:autoSpaceDN/>
              <w:bidi w:val="0"/>
              <w:adjustRightInd/>
              <w:snapToGrid/>
              <w:spacing w:line="36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数值</w:t>
            </w:r>
            <w:r>
              <w:rPr>
                <w:rFonts w:hint="eastAsia" w:ascii="仿宋" w:hAnsi="仿宋" w:eastAsia="方正书宋_GBK" w:cs="方正书宋_GBK"/>
                <w:color w:val="auto"/>
                <w:sz w:val="24"/>
                <w:szCs w:val="24"/>
                <w:u w:val="single"/>
              </w:rPr>
              <w:t xml:space="preserve">     </w:t>
            </w:r>
          </w:p>
        </w:tc>
        <w:tc>
          <w:tcPr>
            <w:tcW w:w="1084" w:type="dxa"/>
            <w:tcBorders>
              <w:top w:val="single" w:color="auto" w:sz="4" w:space="0"/>
              <w:left w:val="single" w:color="auto" w:sz="4" w:space="0"/>
              <w:bottom w:val="single" w:color="auto" w:sz="4" w:space="0"/>
              <w:right w:val="single" w:color="auto" w:sz="4" w:space="0"/>
            </w:tcBorders>
            <w:vAlign w:val="center"/>
          </w:tcPr>
          <w:p w14:paraId="4CE7E79F">
            <w:pPr>
              <w:keepNext w:val="0"/>
              <w:keepLines w:val="0"/>
              <w:pageBreakBefore w:val="0"/>
              <w:widowControl w:val="0"/>
              <w:kinsoku/>
              <w:wordWrap/>
              <w:overflowPunct/>
              <w:topLinePunct w:val="0"/>
              <w:autoSpaceDE/>
              <w:autoSpaceDN/>
              <w:bidi w:val="0"/>
              <w:adjustRightInd/>
              <w:snapToGrid/>
              <w:spacing w:line="360" w:lineRule="exact"/>
              <w:jc w:val="left"/>
              <w:rPr>
                <w:rFonts w:ascii="仿宋" w:hAnsi="仿宋" w:eastAsia="方正书宋_GBK" w:cs="方正书宋_GBK"/>
                <w:b/>
                <w:bCs/>
                <w:color w:val="auto"/>
                <w:sz w:val="24"/>
                <w:szCs w:val="24"/>
              </w:rPr>
            </w:pPr>
          </w:p>
        </w:tc>
      </w:tr>
      <w:tr w14:paraId="6AB534F1">
        <w:tblPrEx>
          <w:tblCellMar>
            <w:top w:w="15" w:type="dxa"/>
            <w:left w:w="15" w:type="dxa"/>
            <w:bottom w:w="15" w:type="dxa"/>
            <w:right w:w="15" w:type="dxa"/>
          </w:tblCellMar>
        </w:tblPrEx>
        <w:trPr>
          <w:trHeight w:val="369" w:hRule="exact"/>
          <w:jc w:val="center"/>
        </w:trPr>
        <w:tc>
          <w:tcPr>
            <w:tcW w:w="1139" w:type="dxa"/>
            <w:vMerge w:val="continue"/>
            <w:tcBorders>
              <w:left w:val="single" w:color="auto" w:sz="4" w:space="0"/>
              <w:bottom w:val="single" w:color="auto" w:sz="4" w:space="0"/>
              <w:right w:val="single" w:color="auto" w:sz="4" w:space="0"/>
            </w:tcBorders>
            <w:vAlign w:val="center"/>
          </w:tcPr>
          <w:p w14:paraId="67A84EA6">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3161" w:type="dxa"/>
            <w:gridSpan w:val="2"/>
            <w:tcBorders>
              <w:top w:val="single" w:color="auto" w:sz="4" w:space="0"/>
              <w:left w:val="single" w:color="auto" w:sz="4" w:space="0"/>
              <w:bottom w:val="single" w:color="auto" w:sz="4" w:space="0"/>
              <w:right w:val="single" w:color="auto" w:sz="4" w:space="0"/>
            </w:tcBorders>
            <w:vAlign w:val="center"/>
          </w:tcPr>
          <w:p w14:paraId="2483D617">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w:t>
            </w:r>
          </w:p>
        </w:tc>
        <w:tc>
          <w:tcPr>
            <w:tcW w:w="1283" w:type="dxa"/>
            <w:tcBorders>
              <w:top w:val="single" w:color="auto" w:sz="4" w:space="0"/>
              <w:left w:val="single" w:color="auto" w:sz="4" w:space="0"/>
              <w:bottom w:val="single" w:color="auto" w:sz="4" w:space="0"/>
              <w:right w:val="single" w:color="auto" w:sz="4" w:space="0"/>
            </w:tcBorders>
            <w:vAlign w:val="center"/>
          </w:tcPr>
          <w:p w14:paraId="5DF48618">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167" w:type="dxa"/>
            <w:tcBorders>
              <w:top w:val="single" w:color="auto" w:sz="4" w:space="0"/>
              <w:left w:val="single" w:color="auto" w:sz="4" w:space="0"/>
              <w:bottom w:val="single" w:color="auto" w:sz="4" w:space="0"/>
              <w:right w:val="single" w:color="auto" w:sz="4" w:space="0"/>
            </w:tcBorders>
            <w:vAlign w:val="center"/>
          </w:tcPr>
          <w:p w14:paraId="1B3E3DFF">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270" w:type="dxa"/>
            <w:tcBorders>
              <w:top w:val="single" w:color="auto" w:sz="4" w:space="0"/>
              <w:left w:val="single" w:color="auto" w:sz="4" w:space="0"/>
              <w:bottom w:val="single" w:color="auto" w:sz="4" w:space="0"/>
              <w:right w:val="single" w:color="auto" w:sz="4" w:space="0"/>
            </w:tcBorders>
            <w:vAlign w:val="center"/>
          </w:tcPr>
          <w:p w14:paraId="6074FAB8">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color w:val="auto"/>
                <w:sz w:val="24"/>
                <w:szCs w:val="24"/>
              </w:rPr>
            </w:pPr>
          </w:p>
        </w:tc>
        <w:tc>
          <w:tcPr>
            <w:tcW w:w="1084" w:type="dxa"/>
            <w:tcBorders>
              <w:top w:val="single" w:color="auto" w:sz="4" w:space="0"/>
              <w:left w:val="single" w:color="auto" w:sz="4" w:space="0"/>
              <w:bottom w:val="single" w:color="auto" w:sz="4" w:space="0"/>
              <w:right w:val="single" w:color="auto" w:sz="4" w:space="0"/>
            </w:tcBorders>
            <w:vAlign w:val="center"/>
          </w:tcPr>
          <w:p w14:paraId="3813F0A2">
            <w:pPr>
              <w:keepNext w:val="0"/>
              <w:keepLines w:val="0"/>
              <w:pageBreakBefore w:val="0"/>
              <w:widowControl w:val="0"/>
              <w:kinsoku/>
              <w:wordWrap/>
              <w:overflowPunct/>
              <w:topLinePunct w:val="0"/>
              <w:autoSpaceDE/>
              <w:autoSpaceDN/>
              <w:bidi w:val="0"/>
              <w:adjustRightInd/>
              <w:snapToGrid/>
              <w:spacing w:line="360" w:lineRule="exact"/>
              <w:jc w:val="center"/>
              <w:rPr>
                <w:rFonts w:ascii="仿宋" w:hAnsi="仿宋" w:eastAsia="方正书宋_GBK" w:cs="方正书宋_GBK"/>
                <w:b/>
                <w:bCs/>
                <w:color w:val="auto"/>
                <w:sz w:val="24"/>
                <w:szCs w:val="24"/>
              </w:rPr>
            </w:pPr>
          </w:p>
        </w:tc>
      </w:tr>
    </w:tbl>
    <w:p w14:paraId="2B0D0743">
      <w:pPr>
        <w:keepNext w:val="0"/>
        <w:keepLines w:val="0"/>
        <w:pageBreakBefore w:val="0"/>
        <w:widowControl w:val="0"/>
        <w:kinsoku/>
        <w:topLinePunct w:val="0"/>
        <w:autoSpaceDE/>
        <w:autoSpaceDN/>
        <w:bidi w:val="0"/>
        <w:adjustRightInd w:val="0"/>
        <w:snapToGrid w:val="0"/>
        <w:spacing w:line="50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甲方（盖章）：　　　　　　　</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　　乙方或丙方（签名或盖章）：</w:t>
      </w:r>
    </w:p>
    <w:p w14:paraId="0401A326">
      <w:pPr>
        <w:keepNext w:val="0"/>
        <w:keepLines w:val="0"/>
        <w:pageBreakBefore w:val="0"/>
        <w:widowControl w:val="0"/>
        <w:kinsoku/>
        <w:topLinePunct w:val="0"/>
        <w:autoSpaceDE/>
        <w:autoSpaceDN/>
        <w:bidi w:val="0"/>
        <w:adjustRightInd w:val="0"/>
        <w:snapToGrid w:val="0"/>
        <w:spacing w:line="50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日</w:t>
      </w:r>
      <w:r>
        <w:rPr>
          <w:rFonts w:hint="eastAsia" w:ascii="仿宋" w:hAnsi="仿宋" w:eastAsia="方正书宋_GBK" w:cs="方正书宋_GBK"/>
          <w:color w:val="auto"/>
          <w:kern w:val="0"/>
          <w:sz w:val="24"/>
          <w:szCs w:val="24"/>
        </w:rPr>
        <w:t>期：    年    月     日</w:t>
      </w:r>
    </w:p>
    <w:p w14:paraId="7EF19E32">
      <w:pPr>
        <w:keepNext w:val="0"/>
        <w:keepLines w:val="0"/>
        <w:pageBreakBefore w:val="0"/>
        <w:widowControl w:val="0"/>
        <w:kinsoku/>
        <w:overflowPunct w:val="0"/>
        <w:topLinePunct w:val="0"/>
        <w:autoSpaceDE/>
        <w:autoSpaceDN/>
        <w:bidi w:val="0"/>
        <w:adjustRightInd w:val="0"/>
        <w:snapToGrid w:val="0"/>
        <w:spacing w:line="420" w:lineRule="exact"/>
        <w:rPr>
          <w:rFonts w:hint="default" w:ascii="Times New Roman" w:hAnsi="Times New Roman" w:eastAsia="黑体" w:cs="Times New Roman"/>
          <w:color w:val="auto"/>
          <w:sz w:val="32"/>
          <w:szCs w:val="32"/>
        </w:rPr>
      </w:pPr>
      <w:r>
        <w:rPr>
          <w:rFonts w:hint="eastAsia" w:ascii="仿宋" w:hAnsi="仿宋" w:eastAsia="方正黑体_GBK" w:cs="方正黑体_GBK"/>
          <w:color w:val="auto"/>
          <w:sz w:val="28"/>
          <w:szCs w:val="28"/>
        </w:rPr>
        <w:br w:type="page"/>
      </w:r>
      <w:r>
        <w:rPr>
          <w:rFonts w:hint="eastAsia" w:ascii="Times New Roman" w:hAnsi="Times New Roman" w:eastAsia="黑体" w:cs="Times New Roman"/>
          <w:color w:val="auto"/>
          <w:sz w:val="32"/>
          <w:szCs w:val="32"/>
        </w:rPr>
        <w:t>附件６</w:t>
      </w:r>
    </w:p>
    <w:p w14:paraId="40612EAE">
      <w:pPr>
        <w:keepNext w:val="0"/>
        <w:keepLines w:val="0"/>
        <w:pageBreakBefore w:val="0"/>
        <w:widowControl w:val="0"/>
        <w:kinsoku/>
        <w:topLinePunct w:val="0"/>
        <w:autoSpaceDE/>
        <w:autoSpaceDN/>
        <w:bidi w:val="0"/>
        <w:spacing w:line="500" w:lineRule="exact"/>
        <w:jc w:val="center"/>
        <w:rPr>
          <w:rFonts w:ascii="仿宋" w:hAnsi="仿宋" w:eastAsia="方正小标宋_GBK" w:cs="方正小标宋_GBK"/>
          <w:color w:val="auto"/>
          <w:sz w:val="40"/>
          <w:szCs w:val="40"/>
        </w:rPr>
      </w:pPr>
      <w:r>
        <w:rPr>
          <w:rFonts w:hint="eastAsia" w:ascii="仿宋" w:hAnsi="仿宋" w:eastAsia="方正小标宋_GBK" w:cs="方正小标宋_GBK"/>
          <w:color w:val="auto"/>
          <w:sz w:val="40"/>
          <w:szCs w:val="40"/>
        </w:rPr>
        <w:t>首次服务项目确认表</w:t>
      </w:r>
    </w:p>
    <w:p w14:paraId="2B81086A">
      <w:pPr>
        <w:keepNext w:val="0"/>
        <w:keepLines w:val="0"/>
        <w:pageBreakBefore w:val="0"/>
        <w:widowControl w:val="0"/>
        <w:kinsoku/>
        <w:topLinePunct w:val="0"/>
        <w:autoSpaceDE/>
        <w:autoSpaceDN/>
        <w:bidi w:val="0"/>
        <w:spacing w:line="500" w:lineRule="exact"/>
        <w:rPr>
          <w:rFonts w:ascii="仿宋" w:hAnsi="仿宋" w:eastAsia="方正楷体_GBK" w:cs="方正楷体_GBK"/>
          <w:color w:val="auto"/>
          <w:sz w:val="30"/>
          <w:szCs w:val="30"/>
        </w:rPr>
      </w:pPr>
      <w:r>
        <w:rPr>
          <w:rFonts w:hint="eastAsia" w:ascii="仿宋" w:hAnsi="仿宋" w:eastAsia="方正楷体_GBK" w:cs="方正楷体_GBK"/>
          <w:color w:val="auto"/>
          <w:sz w:val="30"/>
          <w:szCs w:val="30"/>
        </w:rPr>
        <w:t>　　　　　　　　　　　　（参考样表）　时间：　  年　月　日</w:t>
      </w:r>
    </w:p>
    <w:tbl>
      <w:tblPr>
        <w:tblStyle w:val="9"/>
        <w:tblW w:w="94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108" w:type="dxa"/>
          <w:bottom w:w="6" w:type="dxa"/>
          <w:right w:w="108" w:type="dxa"/>
        </w:tblCellMar>
      </w:tblPr>
      <w:tblGrid>
        <w:gridCol w:w="1888"/>
        <w:gridCol w:w="1500"/>
        <w:gridCol w:w="735"/>
        <w:gridCol w:w="695"/>
        <w:gridCol w:w="2224"/>
        <w:gridCol w:w="600"/>
        <w:gridCol w:w="1818"/>
      </w:tblGrid>
      <w:tr w14:paraId="66F7BA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454" w:hRule="atLeast"/>
          <w:jc w:val="center"/>
        </w:trPr>
        <w:tc>
          <w:tcPr>
            <w:tcW w:w="1888" w:type="dxa"/>
            <w:vAlign w:val="center"/>
          </w:tcPr>
          <w:p w14:paraId="353BFB06">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乙方姓名</w:t>
            </w:r>
          </w:p>
        </w:tc>
        <w:tc>
          <w:tcPr>
            <w:tcW w:w="1500" w:type="dxa"/>
            <w:vAlign w:val="center"/>
          </w:tcPr>
          <w:p w14:paraId="0142DD84">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c>
          <w:tcPr>
            <w:tcW w:w="735" w:type="dxa"/>
            <w:vAlign w:val="center"/>
          </w:tcPr>
          <w:p w14:paraId="7EBD5355">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性别</w:t>
            </w:r>
          </w:p>
        </w:tc>
        <w:tc>
          <w:tcPr>
            <w:tcW w:w="695" w:type="dxa"/>
            <w:vAlign w:val="center"/>
          </w:tcPr>
          <w:p w14:paraId="06600AFF">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c>
          <w:tcPr>
            <w:tcW w:w="2224" w:type="dxa"/>
            <w:vAlign w:val="center"/>
          </w:tcPr>
          <w:p w14:paraId="66E57E29">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房间号/床号</w:t>
            </w:r>
          </w:p>
        </w:tc>
        <w:tc>
          <w:tcPr>
            <w:tcW w:w="2418" w:type="dxa"/>
            <w:gridSpan w:val="2"/>
            <w:vAlign w:val="center"/>
          </w:tcPr>
          <w:p w14:paraId="58DDD8E2">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r>
      <w:tr w14:paraId="304D9E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454" w:hRule="atLeast"/>
          <w:jc w:val="center"/>
        </w:trPr>
        <w:tc>
          <w:tcPr>
            <w:tcW w:w="1888" w:type="dxa"/>
            <w:vAlign w:val="center"/>
          </w:tcPr>
          <w:p w14:paraId="34BE7B0F">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评估日期</w:t>
            </w:r>
          </w:p>
        </w:tc>
        <w:tc>
          <w:tcPr>
            <w:tcW w:w="2930" w:type="dxa"/>
            <w:gridSpan w:val="3"/>
            <w:vAlign w:val="center"/>
          </w:tcPr>
          <w:p w14:paraId="0E041B26">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c>
          <w:tcPr>
            <w:tcW w:w="2224" w:type="dxa"/>
            <w:vAlign w:val="center"/>
          </w:tcPr>
          <w:p w14:paraId="1D39FCB7">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照料护理等级</w:t>
            </w:r>
          </w:p>
        </w:tc>
        <w:tc>
          <w:tcPr>
            <w:tcW w:w="2418" w:type="dxa"/>
            <w:gridSpan w:val="2"/>
            <w:vAlign w:val="center"/>
          </w:tcPr>
          <w:p w14:paraId="6BE37E23">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r>
      <w:tr w14:paraId="3253B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454" w:hRule="atLeast"/>
          <w:jc w:val="center"/>
        </w:trPr>
        <w:tc>
          <w:tcPr>
            <w:tcW w:w="1888" w:type="dxa"/>
            <w:vAlign w:val="center"/>
          </w:tcPr>
          <w:p w14:paraId="76E9EFBB">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lang w:eastAsia="zh-CN"/>
              </w:rPr>
              <w:t>丙方</w:t>
            </w:r>
          </w:p>
        </w:tc>
        <w:tc>
          <w:tcPr>
            <w:tcW w:w="2930" w:type="dxa"/>
            <w:gridSpan w:val="3"/>
            <w:vAlign w:val="center"/>
          </w:tcPr>
          <w:p w14:paraId="5927D823">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c>
          <w:tcPr>
            <w:tcW w:w="2224" w:type="dxa"/>
            <w:vAlign w:val="center"/>
          </w:tcPr>
          <w:p w14:paraId="4FD7C040">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紧急联系人姓名</w:t>
            </w:r>
          </w:p>
        </w:tc>
        <w:tc>
          <w:tcPr>
            <w:tcW w:w="2418" w:type="dxa"/>
            <w:gridSpan w:val="2"/>
            <w:vAlign w:val="center"/>
          </w:tcPr>
          <w:p w14:paraId="2730DE61">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r>
      <w:tr w14:paraId="556014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454" w:hRule="atLeast"/>
          <w:jc w:val="center"/>
        </w:trPr>
        <w:tc>
          <w:tcPr>
            <w:tcW w:w="9460" w:type="dxa"/>
            <w:gridSpan w:val="7"/>
            <w:vAlign w:val="center"/>
          </w:tcPr>
          <w:p w14:paraId="44883C36">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基础服务</w:t>
            </w:r>
          </w:p>
        </w:tc>
      </w:tr>
      <w:tr w14:paraId="1696C8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454" w:hRule="atLeast"/>
          <w:jc w:val="center"/>
        </w:trPr>
        <w:tc>
          <w:tcPr>
            <w:tcW w:w="1888" w:type="dxa"/>
            <w:vAlign w:val="center"/>
          </w:tcPr>
          <w:p w14:paraId="771BD4F6">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服务项目</w:t>
            </w:r>
          </w:p>
        </w:tc>
        <w:tc>
          <w:tcPr>
            <w:tcW w:w="5754" w:type="dxa"/>
            <w:gridSpan w:val="5"/>
            <w:vAlign w:val="center"/>
          </w:tcPr>
          <w:p w14:paraId="12DB85D4">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服务内容</w:t>
            </w:r>
          </w:p>
        </w:tc>
        <w:tc>
          <w:tcPr>
            <w:tcW w:w="1818" w:type="dxa"/>
            <w:vAlign w:val="center"/>
          </w:tcPr>
          <w:p w14:paraId="5547DB4D">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备注</w:t>
            </w:r>
          </w:p>
        </w:tc>
      </w:tr>
      <w:tr w14:paraId="7C0E4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045" w:hRule="atLeast"/>
          <w:jc w:val="center"/>
        </w:trPr>
        <w:tc>
          <w:tcPr>
            <w:tcW w:w="1888" w:type="dxa"/>
            <w:vAlign w:val="center"/>
          </w:tcPr>
          <w:p w14:paraId="3DE70C3F">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咨询服务</w:t>
            </w:r>
          </w:p>
        </w:tc>
        <w:tc>
          <w:tcPr>
            <w:tcW w:w="5754" w:type="dxa"/>
            <w:gridSpan w:val="5"/>
            <w:vAlign w:val="center"/>
          </w:tcPr>
          <w:p w14:paraId="0890CC98">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□入住咨询  □法律咨询  □心理咨询 □医疗咨询</w:t>
            </w:r>
          </w:p>
          <w:p w14:paraId="21476487">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□护理咨询  □康复咨询  □教育咨询 □服务咨询</w:t>
            </w:r>
          </w:p>
          <w:p w14:paraId="4A1ECF17">
            <w:pPr>
              <w:keepNext w:val="0"/>
              <w:keepLines w:val="0"/>
              <w:pageBreakBefore w:val="0"/>
              <w:widowControl w:val="0"/>
              <w:kinsoku/>
              <w:topLinePunct w:val="0"/>
              <w:autoSpaceDE/>
              <w:autoSpaceDN/>
              <w:bidi w:val="0"/>
              <w:adjustRightInd w:val="0"/>
              <w:snapToGrid w:val="0"/>
              <w:spacing w:line="320" w:lineRule="exact"/>
              <w:jc w:val="both"/>
              <w:rPr>
                <w:rFonts w:hint="default" w:ascii="仿宋" w:hAnsi="仿宋" w:eastAsia="方正书宋_GBK" w:cs="方正书宋_GBK"/>
                <w:color w:val="auto"/>
                <w:sz w:val="24"/>
                <w:szCs w:val="24"/>
                <w:u w:val="single"/>
                <w:lang w:val="en-US" w:eastAsia="zh-CN"/>
              </w:rPr>
            </w:pPr>
            <w:r>
              <w:rPr>
                <w:rFonts w:hint="eastAsia" w:ascii="仿宋" w:hAnsi="仿宋" w:eastAsia="方正书宋_GBK" w:cs="方正书宋_GBK"/>
                <w:color w:val="auto"/>
                <w:sz w:val="24"/>
                <w:szCs w:val="24"/>
              </w:rPr>
              <w:t>□其他咨询：</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p>
        </w:tc>
        <w:tc>
          <w:tcPr>
            <w:tcW w:w="1818" w:type="dxa"/>
            <w:vAlign w:val="center"/>
          </w:tcPr>
          <w:p w14:paraId="3D72707E">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r>
      <w:tr w14:paraId="3EB1E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760" w:hRule="atLeast"/>
          <w:jc w:val="center"/>
        </w:trPr>
        <w:tc>
          <w:tcPr>
            <w:tcW w:w="1888" w:type="dxa"/>
            <w:vAlign w:val="center"/>
          </w:tcPr>
          <w:p w14:paraId="756ADEC6">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膳食服务</w:t>
            </w:r>
          </w:p>
        </w:tc>
        <w:tc>
          <w:tcPr>
            <w:tcW w:w="5754" w:type="dxa"/>
            <w:gridSpan w:val="5"/>
            <w:tcBorders>
              <w:top w:val="single" w:color="auto" w:sz="4" w:space="0"/>
              <w:left w:val="nil"/>
              <w:bottom w:val="single" w:color="auto" w:sz="4" w:space="0"/>
              <w:right w:val="single" w:color="auto" w:sz="4" w:space="0"/>
            </w:tcBorders>
            <w:vAlign w:val="center"/>
          </w:tcPr>
          <w:p w14:paraId="1D3443CB">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食谱定制</w:t>
            </w:r>
            <w:r>
              <w:rPr>
                <w:rFonts w:hint="eastAsia" w:ascii="仿宋" w:hAnsi="仿宋" w:eastAsia="方正书宋_GBK" w:cs="方正书宋_GBK"/>
                <w:color w:val="auto"/>
                <w:kern w:val="0"/>
                <w:sz w:val="24"/>
                <w:szCs w:val="24"/>
                <w:lang w:val="en-US" w:eastAsia="zh-CN"/>
              </w:rPr>
              <w:t xml:space="preserve"> </w:t>
            </w:r>
            <w:r>
              <w:rPr>
                <w:rFonts w:hint="eastAsia" w:ascii="仿宋" w:hAnsi="仿宋" w:eastAsia="方正书宋_GBK" w:cs="方正书宋_GBK"/>
                <w:color w:val="auto"/>
                <w:kern w:val="0"/>
                <w:sz w:val="24"/>
                <w:szCs w:val="24"/>
              </w:rPr>
              <w:t xml:space="preserve"> □营养配餐 </w:t>
            </w:r>
            <w:r>
              <w:rPr>
                <w:rFonts w:hint="eastAsia" w:ascii="仿宋" w:hAnsi="仿宋" w:eastAsia="方正书宋_GBK" w:cs="方正书宋_GBK"/>
                <w:color w:val="auto"/>
                <w:kern w:val="0"/>
                <w:sz w:val="24"/>
                <w:szCs w:val="24"/>
                <w:lang w:val="en-US" w:eastAsia="zh-CN"/>
              </w:rPr>
              <w:t xml:space="preserve"> </w:t>
            </w:r>
            <w:r>
              <w:rPr>
                <w:rFonts w:hint="eastAsia" w:ascii="仿宋" w:hAnsi="仿宋" w:eastAsia="方正书宋_GBK" w:cs="方正书宋_GBK"/>
                <w:color w:val="auto"/>
                <w:kern w:val="0"/>
                <w:sz w:val="24"/>
                <w:szCs w:val="24"/>
              </w:rPr>
              <w:t>□食品加工与制作</w:t>
            </w:r>
          </w:p>
          <w:p w14:paraId="22E8413B">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sz w:val="24"/>
                <w:szCs w:val="24"/>
              </w:rPr>
            </w:pPr>
            <w:r>
              <w:rPr>
                <w:rFonts w:hint="eastAsia" w:ascii="仿宋" w:hAnsi="仿宋" w:eastAsia="方正书宋_GBK" w:cs="方正书宋_GBK"/>
                <w:color w:val="auto"/>
                <w:kern w:val="0"/>
                <w:sz w:val="24"/>
                <w:szCs w:val="24"/>
              </w:rPr>
              <w:t>□其他膳食服务：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148B2F32">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2FA428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829" w:hRule="atLeast"/>
          <w:jc w:val="center"/>
        </w:trPr>
        <w:tc>
          <w:tcPr>
            <w:tcW w:w="1888" w:type="dxa"/>
            <w:vAlign w:val="center"/>
          </w:tcPr>
          <w:p w14:paraId="7A2D135F">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送餐服务</w:t>
            </w:r>
          </w:p>
        </w:tc>
        <w:tc>
          <w:tcPr>
            <w:tcW w:w="5754" w:type="dxa"/>
            <w:gridSpan w:val="5"/>
            <w:tcBorders>
              <w:top w:val="single" w:color="auto" w:sz="4" w:space="0"/>
              <w:left w:val="nil"/>
              <w:bottom w:val="single" w:color="auto" w:sz="4" w:space="0"/>
              <w:right w:val="single" w:color="auto" w:sz="4" w:space="0"/>
            </w:tcBorders>
            <w:vAlign w:val="center"/>
          </w:tcPr>
          <w:p w14:paraId="18E259F2">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定期订餐    □按时送餐 </w:t>
            </w:r>
          </w:p>
          <w:p w14:paraId="3398220E">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□其他送餐服务：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7C95F923">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0E611A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077" w:hRule="atLeast"/>
          <w:jc w:val="center"/>
        </w:trPr>
        <w:tc>
          <w:tcPr>
            <w:tcW w:w="1888" w:type="dxa"/>
            <w:vMerge w:val="restart"/>
            <w:vAlign w:val="center"/>
          </w:tcPr>
          <w:p w14:paraId="25AD5618">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医疗服务</w:t>
            </w:r>
          </w:p>
        </w:tc>
        <w:tc>
          <w:tcPr>
            <w:tcW w:w="5754" w:type="dxa"/>
            <w:gridSpan w:val="5"/>
            <w:tcBorders>
              <w:top w:val="nil"/>
              <w:left w:val="nil"/>
              <w:bottom w:val="single" w:color="auto" w:sz="4" w:space="0"/>
              <w:right w:val="single" w:color="auto" w:sz="4" w:space="0"/>
            </w:tcBorders>
            <w:vAlign w:val="center"/>
          </w:tcPr>
          <w:p w14:paraId="79BCCB09">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疾病诊治  □健康指导  □预防保健、体检</w:t>
            </w:r>
          </w:p>
          <w:p w14:paraId="2C330D84">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□药事管理  □医疗相关风险管理及告知</w:t>
            </w:r>
          </w:p>
          <w:p w14:paraId="3029B697">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sz w:val="24"/>
                <w:szCs w:val="24"/>
              </w:rPr>
            </w:pPr>
            <w:r>
              <w:rPr>
                <w:rFonts w:hint="eastAsia" w:ascii="仿宋" w:hAnsi="仿宋" w:eastAsia="方正书宋_GBK" w:cs="方正书宋_GBK"/>
                <w:color w:val="auto"/>
                <w:kern w:val="0"/>
                <w:sz w:val="24"/>
                <w:szCs w:val="24"/>
              </w:rPr>
              <w:t xml:space="preserve">□转诊转院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其他医疗服务：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1D3A8C0B">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0CE158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177" w:hRule="atLeast"/>
          <w:jc w:val="center"/>
        </w:trPr>
        <w:tc>
          <w:tcPr>
            <w:tcW w:w="1888" w:type="dxa"/>
            <w:vMerge w:val="continue"/>
            <w:vAlign w:val="center"/>
          </w:tcPr>
          <w:p w14:paraId="22626A49">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c>
          <w:tcPr>
            <w:tcW w:w="5754" w:type="dxa"/>
            <w:gridSpan w:val="5"/>
            <w:tcBorders>
              <w:top w:val="nil"/>
              <w:left w:val="nil"/>
              <w:bottom w:val="single" w:color="auto" w:sz="4" w:space="0"/>
              <w:right w:val="single" w:color="auto" w:sz="4" w:space="0"/>
            </w:tcBorders>
            <w:vAlign w:val="center"/>
          </w:tcPr>
          <w:p w14:paraId="7EA9532A">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慢病管理：</w:t>
            </w:r>
          </w:p>
          <w:p w14:paraId="560DC5F9">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□慢病监测  □</w:t>
            </w:r>
            <w:r>
              <w:rPr>
                <w:rFonts w:hint="eastAsia" w:ascii="仿宋" w:hAnsi="仿宋" w:eastAsia="方正书宋_GBK" w:cs="方正书宋_GBK"/>
                <w:color w:val="auto"/>
                <w:kern w:val="0"/>
                <w:sz w:val="24"/>
                <w:szCs w:val="24"/>
              </w:rPr>
              <w:t xml:space="preserve">健康咨询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用药指导</w:t>
            </w:r>
          </w:p>
          <w:p w14:paraId="7627FD9A">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□其他慢病管理服务：</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tc>
        <w:tc>
          <w:tcPr>
            <w:tcW w:w="1818" w:type="dxa"/>
            <w:vAlign w:val="center"/>
          </w:tcPr>
          <w:p w14:paraId="36BBC144">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063640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170" w:hRule="atLeast"/>
          <w:jc w:val="center"/>
        </w:trPr>
        <w:tc>
          <w:tcPr>
            <w:tcW w:w="1888" w:type="dxa"/>
            <w:vAlign w:val="center"/>
          </w:tcPr>
          <w:p w14:paraId="67469DE6">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陪同就医服务</w:t>
            </w:r>
          </w:p>
        </w:tc>
        <w:tc>
          <w:tcPr>
            <w:tcW w:w="5754" w:type="dxa"/>
            <w:gridSpan w:val="5"/>
            <w:tcBorders>
              <w:top w:val="single" w:color="auto" w:sz="4" w:space="0"/>
              <w:left w:val="nil"/>
              <w:bottom w:val="single" w:color="auto" w:sz="4" w:space="0"/>
              <w:right w:val="single" w:color="auto" w:sz="4" w:space="0"/>
            </w:tcBorders>
            <w:vAlign w:val="center"/>
          </w:tcPr>
          <w:p w14:paraId="363F4CB1">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陪同指定医院就医   □协助挂号</w:t>
            </w:r>
          </w:p>
          <w:p w14:paraId="0ADA348C">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□协助完成各项检查   □协助取药</w:t>
            </w:r>
          </w:p>
          <w:p w14:paraId="2C6C4049">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sz w:val="24"/>
                <w:szCs w:val="24"/>
              </w:rPr>
            </w:pPr>
            <w:r>
              <w:rPr>
                <w:rFonts w:hint="eastAsia" w:ascii="仿宋" w:hAnsi="仿宋" w:eastAsia="方正书宋_GBK" w:cs="方正书宋_GBK"/>
                <w:color w:val="auto"/>
                <w:kern w:val="0"/>
                <w:sz w:val="24"/>
                <w:szCs w:val="24"/>
              </w:rPr>
              <w:t>□其他陪同就医服务：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rPr>
              <w:t xml:space="preserve"> </w:t>
            </w:r>
          </w:p>
        </w:tc>
        <w:tc>
          <w:tcPr>
            <w:tcW w:w="1818" w:type="dxa"/>
            <w:tcBorders>
              <w:top w:val="single" w:color="auto" w:sz="4" w:space="0"/>
            </w:tcBorders>
            <w:vAlign w:val="center"/>
          </w:tcPr>
          <w:p w14:paraId="578FD04D">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01594E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147" w:hRule="atLeast"/>
          <w:jc w:val="center"/>
        </w:trPr>
        <w:tc>
          <w:tcPr>
            <w:tcW w:w="1888" w:type="dxa"/>
            <w:vAlign w:val="center"/>
          </w:tcPr>
          <w:p w14:paraId="6DF2DF6F">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心理/精神支持服务</w:t>
            </w:r>
          </w:p>
        </w:tc>
        <w:tc>
          <w:tcPr>
            <w:tcW w:w="5754" w:type="dxa"/>
            <w:gridSpan w:val="5"/>
            <w:vAlign w:val="center"/>
          </w:tcPr>
          <w:p w14:paraId="72DFC5FB">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xml:space="preserve">□情绪疏导   □心理支持   □危机干预 </w:t>
            </w:r>
          </w:p>
          <w:p w14:paraId="631DC654">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□老年人家属心理支持服务</w:t>
            </w:r>
          </w:p>
          <w:p w14:paraId="1176C0D4">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□其他心理/精神支持服务：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6AA53F0F">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7C9649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764" w:hRule="atLeast"/>
          <w:jc w:val="center"/>
        </w:trPr>
        <w:tc>
          <w:tcPr>
            <w:tcW w:w="1888" w:type="dxa"/>
            <w:tcBorders>
              <w:bottom w:val="single" w:color="auto" w:sz="6" w:space="0"/>
            </w:tcBorders>
            <w:vAlign w:val="center"/>
          </w:tcPr>
          <w:p w14:paraId="0C96F756">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安全保护服务</w:t>
            </w:r>
          </w:p>
        </w:tc>
        <w:tc>
          <w:tcPr>
            <w:tcW w:w="5754" w:type="dxa"/>
            <w:gridSpan w:val="5"/>
            <w:tcBorders>
              <w:bottom w:val="single" w:color="auto" w:sz="6" w:space="0"/>
            </w:tcBorders>
            <w:vAlign w:val="center"/>
          </w:tcPr>
          <w:p w14:paraId="345903DE">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□安全风险评估</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□安全教育</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□提供安全设备设置</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□其他安全保护服务：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tcBorders>
              <w:bottom w:val="single" w:color="auto" w:sz="6" w:space="0"/>
            </w:tcBorders>
            <w:vAlign w:val="center"/>
          </w:tcPr>
          <w:p w14:paraId="7EDAB823">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517D12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176" w:hRule="atLeast"/>
          <w:jc w:val="center"/>
        </w:trPr>
        <w:tc>
          <w:tcPr>
            <w:tcW w:w="1888" w:type="dxa"/>
            <w:tcBorders>
              <w:top w:val="single" w:color="auto" w:sz="6" w:space="0"/>
              <w:bottom w:val="single" w:color="auto" w:sz="6" w:space="0"/>
            </w:tcBorders>
            <w:vAlign w:val="center"/>
          </w:tcPr>
          <w:p w14:paraId="6E6D7CF9">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休闲娱乐服务</w:t>
            </w:r>
          </w:p>
        </w:tc>
        <w:tc>
          <w:tcPr>
            <w:tcW w:w="5754" w:type="dxa"/>
            <w:gridSpan w:val="5"/>
            <w:tcBorders>
              <w:top w:val="single" w:color="auto" w:sz="6" w:space="0"/>
              <w:left w:val="nil"/>
              <w:bottom w:val="single" w:color="auto" w:sz="6" w:space="0"/>
              <w:right w:val="single" w:color="auto" w:sz="4" w:space="0"/>
            </w:tcBorders>
            <w:vAlign w:val="center"/>
          </w:tcPr>
          <w:p w14:paraId="080977AC">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文体活动   □棋牌娱乐      □健身活动</w:t>
            </w:r>
          </w:p>
          <w:p w14:paraId="3D62A6E2">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□游艺活动</w:t>
            </w:r>
            <w:r>
              <w:rPr>
                <w:rFonts w:hint="eastAsia" w:ascii="仿宋" w:hAnsi="仿宋" w:eastAsia="方正书宋_GBK" w:cs="方正书宋_GBK"/>
                <w:color w:val="auto"/>
                <w:kern w:val="0"/>
                <w:sz w:val="24"/>
                <w:szCs w:val="24"/>
                <w:lang w:val="en-US" w:eastAsia="zh-CN"/>
              </w:rPr>
              <w:t xml:space="preserve">   </w:t>
            </w:r>
            <w:r>
              <w:rPr>
                <w:rFonts w:hint="eastAsia" w:ascii="仿宋" w:hAnsi="仿宋" w:eastAsia="方正书宋_GBK" w:cs="方正书宋_GBK"/>
                <w:color w:val="auto"/>
                <w:kern w:val="0"/>
                <w:sz w:val="24"/>
                <w:szCs w:val="24"/>
              </w:rPr>
              <w:t>□影视观看服务  □参观游览</w:t>
            </w:r>
          </w:p>
          <w:p w14:paraId="2CE3B40A">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sz w:val="24"/>
                <w:szCs w:val="24"/>
              </w:rPr>
            </w:pPr>
            <w:r>
              <w:rPr>
                <w:rFonts w:hint="eastAsia" w:ascii="仿宋" w:hAnsi="仿宋" w:eastAsia="方正书宋_GBK" w:cs="方正书宋_GBK"/>
                <w:color w:val="auto"/>
                <w:kern w:val="0"/>
                <w:sz w:val="24"/>
                <w:szCs w:val="24"/>
              </w:rPr>
              <w:t>□其他娱乐休闲服务：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tcBorders>
              <w:top w:val="single" w:color="auto" w:sz="6" w:space="0"/>
              <w:bottom w:val="single" w:color="auto" w:sz="6" w:space="0"/>
            </w:tcBorders>
            <w:vAlign w:val="center"/>
          </w:tcPr>
          <w:p w14:paraId="173AC2D1">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2D6D0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609" w:hRule="atLeast"/>
          <w:jc w:val="center"/>
        </w:trPr>
        <w:tc>
          <w:tcPr>
            <w:tcW w:w="1888" w:type="dxa"/>
            <w:tcBorders>
              <w:top w:val="single" w:color="auto" w:sz="6" w:space="0"/>
            </w:tcBorders>
            <w:vAlign w:val="center"/>
          </w:tcPr>
          <w:p w14:paraId="3431AD58">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教育服务</w:t>
            </w:r>
          </w:p>
        </w:tc>
        <w:tc>
          <w:tcPr>
            <w:tcW w:w="5754" w:type="dxa"/>
            <w:gridSpan w:val="5"/>
            <w:tcBorders>
              <w:top w:val="single" w:color="auto" w:sz="6" w:space="0"/>
            </w:tcBorders>
            <w:vAlign w:val="center"/>
          </w:tcPr>
          <w:p w14:paraId="3BB4600A">
            <w:pPr>
              <w:keepNext w:val="0"/>
              <w:keepLines w:val="0"/>
              <w:pageBreakBefore w:val="0"/>
              <w:widowControl w:val="0"/>
              <w:kinsoku/>
              <w:topLinePunct w:val="0"/>
              <w:autoSpaceDE/>
              <w:autoSpaceDN/>
              <w:bidi w:val="0"/>
              <w:adjustRightInd w:val="0"/>
              <w:snapToGrid w:val="0"/>
              <w:spacing w:line="320" w:lineRule="exact"/>
              <w:jc w:val="both"/>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□读书 □讲座 □老年大学 □其他教育服务：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tcBorders>
              <w:top w:val="single" w:color="auto" w:sz="6" w:space="0"/>
            </w:tcBorders>
            <w:vAlign w:val="center"/>
          </w:tcPr>
          <w:p w14:paraId="2280D1E3">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40DDE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838" w:hRule="atLeast"/>
          <w:jc w:val="center"/>
        </w:trPr>
        <w:tc>
          <w:tcPr>
            <w:tcW w:w="1888" w:type="dxa"/>
            <w:vAlign w:val="center"/>
          </w:tcPr>
          <w:p w14:paraId="0A80132D">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委托服务</w:t>
            </w:r>
          </w:p>
        </w:tc>
        <w:tc>
          <w:tcPr>
            <w:tcW w:w="5754" w:type="dxa"/>
            <w:gridSpan w:val="5"/>
            <w:vAlign w:val="center"/>
          </w:tcPr>
          <w:p w14:paraId="70D7C351">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□代读、代写书信</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 xml:space="preserve"> □代领物品</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rPr>
              <w:t xml:space="preserve"> □代缴费用</w:t>
            </w:r>
          </w:p>
          <w:p w14:paraId="247A9B14">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□其他委托服务：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3CDCF6BA">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4EEB4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154" w:hRule="atLeast"/>
          <w:jc w:val="center"/>
        </w:trPr>
        <w:tc>
          <w:tcPr>
            <w:tcW w:w="1888" w:type="dxa"/>
            <w:vAlign w:val="center"/>
          </w:tcPr>
          <w:p w14:paraId="28481E7E">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环境卫生服务</w:t>
            </w:r>
          </w:p>
        </w:tc>
        <w:tc>
          <w:tcPr>
            <w:tcW w:w="5754" w:type="dxa"/>
            <w:gridSpan w:val="5"/>
            <w:vAlign w:val="center"/>
          </w:tcPr>
          <w:p w14:paraId="23413179">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□机构公共区域清洁  频次：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p w14:paraId="049235D1">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□老年人居室清洁    频次：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p w14:paraId="24B42109">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其他环境卫生服务：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1127DADE">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226E4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171" w:hRule="atLeast"/>
          <w:jc w:val="center"/>
        </w:trPr>
        <w:tc>
          <w:tcPr>
            <w:tcW w:w="1888" w:type="dxa"/>
            <w:vAlign w:val="center"/>
          </w:tcPr>
          <w:p w14:paraId="2F4A0A9F">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洗涤服务</w:t>
            </w:r>
          </w:p>
        </w:tc>
        <w:tc>
          <w:tcPr>
            <w:tcW w:w="5754" w:type="dxa"/>
            <w:gridSpan w:val="5"/>
            <w:vAlign w:val="center"/>
          </w:tcPr>
          <w:p w14:paraId="2BD3AE7C">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□老年人衣物洗涤      频次：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p w14:paraId="49677FC6">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□老年人居室布草洗涤  频次：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p w14:paraId="007E5D1D">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其他洗涤服务：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1B9510D0">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5FE114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826" w:hRule="atLeast"/>
          <w:jc w:val="center"/>
        </w:trPr>
        <w:tc>
          <w:tcPr>
            <w:tcW w:w="1888" w:type="dxa"/>
            <w:vAlign w:val="center"/>
          </w:tcPr>
          <w:p w14:paraId="2762E3C4">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购物服务</w:t>
            </w:r>
          </w:p>
        </w:tc>
        <w:tc>
          <w:tcPr>
            <w:tcW w:w="5754" w:type="dxa"/>
            <w:gridSpan w:val="5"/>
            <w:vAlign w:val="center"/>
          </w:tcPr>
          <w:p w14:paraId="63855576">
            <w:pPr>
              <w:keepNext w:val="0"/>
              <w:keepLines w:val="0"/>
              <w:pageBreakBefore w:val="0"/>
              <w:widowControl w:val="0"/>
              <w:kinsoku/>
              <w:topLinePunct w:val="0"/>
              <w:autoSpaceDE/>
              <w:autoSpaceDN/>
              <w:bidi w:val="0"/>
              <w:adjustRightInd w:val="0"/>
              <w:snapToGrid w:val="0"/>
              <w:spacing w:line="320" w:lineRule="exact"/>
              <w:rPr>
                <w:rFonts w:hint="eastAsia" w:ascii="仿宋" w:hAnsi="仿宋" w:eastAsia="方正书宋_GBK" w:cs="方正书宋_GBK"/>
                <w:color w:val="auto"/>
                <w:sz w:val="24"/>
                <w:szCs w:val="24"/>
              </w:rPr>
            </w:pPr>
            <w:r>
              <w:rPr>
                <w:rFonts w:hint="eastAsia" w:ascii="仿宋" w:hAnsi="仿宋" w:eastAsia="方正书宋_GBK" w:cs="方正书宋_GBK"/>
                <w:color w:val="auto"/>
                <w:sz w:val="24"/>
                <w:szCs w:val="24"/>
              </w:rPr>
              <w:t>□代购日常生活物品   □协助老年人使用网络购物</w:t>
            </w:r>
          </w:p>
          <w:p w14:paraId="031086CA">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□陪同外出购物  □其他购物服务：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0CE5FE45">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5D67FD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818" w:hRule="atLeast"/>
          <w:jc w:val="center"/>
        </w:trPr>
        <w:tc>
          <w:tcPr>
            <w:tcW w:w="1888" w:type="dxa"/>
            <w:vAlign w:val="center"/>
          </w:tcPr>
          <w:p w14:paraId="0AC153D8">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维修服务</w:t>
            </w:r>
          </w:p>
        </w:tc>
        <w:tc>
          <w:tcPr>
            <w:tcW w:w="5754" w:type="dxa"/>
            <w:gridSpan w:val="5"/>
            <w:vAlign w:val="center"/>
          </w:tcPr>
          <w:p w14:paraId="634ED494">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□公共设施设备维修  □老年人居室设备维修</w:t>
            </w:r>
          </w:p>
          <w:p w14:paraId="61F8ABC7">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□其他维修服务：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7F014885">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4E8BA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876" w:hRule="atLeast"/>
          <w:jc w:val="center"/>
        </w:trPr>
        <w:tc>
          <w:tcPr>
            <w:tcW w:w="1888" w:type="dxa"/>
            <w:vAlign w:val="center"/>
          </w:tcPr>
          <w:p w14:paraId="2FE58E59">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通信服务</w:t>
            </w:r>
          </w:p>
        </w:tc>
        <w:tc>
          <w:tcPr>
            <w:tcW w:w="5754" w:type="dxa"/>
            <w:gridSpan w:val="5"/>
            <w:vAlign w:val="center"/>
          </w:tcPr>
          <w:p w14:paraId="7682D089">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□提供电话设备 □提供互联网上网服务</w:t>
            </w:r>
          </w:p>
          <w:p w14:paraId="6195B479">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□其他通信服务：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171EB7B5">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0591C5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841" w:hRule="atLeast"/>
          <w:jc w:val="center"/>
        </w:trPr>
        <w:tc>
          <w:tcPr>
            <w:tcW w:w="1888" w:type="dxa"/>
            <w:vAlign w:val="center"/>
          </w:tcPr>
          <w:p w14:paraId="5A09111B">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交通服务</w:t>
            </w:r>
          </w:p>
        </w:tc>
        <w:tc>
          <w:tcPr>
            <w:tcW w:w="5754" w:type="dxa"/>
            <w:gridSpan w:val="5"/>
            <w:vAlign w:val="center"/>
          </w:tcPr>
          <w:p w14:paraId="18F0F511">
            <w:pPr>
              <w:keepNext w:val="0"/>
              <w:keepLines w:val="0"/>
              <w:pageBreakBefore w:val="0"/>
              <w:widowControl w:val="0"/>
              <w:kinsoku/>
              <w:topLinePunct w:val="0"/>
              <w:autoSpaceDE/>
              <w:autoSpaceDN/>
              <w:bidi w:val="0"/>
              <w:adjustRightInd w:val="0"/>
              <w:snapToGrid w:val="0"/>
              <w:spacing w:line="320" w:lineRule="exact"/>
              <w:rPr>
                <w:rFonts w:hint="eastAsia" w:ascii="仿宋" w:hAnsi="仿宋" w:eastAsia="方正书宋_GBK" w:cs="方正书宋_GBK"/>
                <w:color w:val="auto"/>
                <w:sz w:val="24"/>
                <w:szCs w:val="24"/>
              </w:rPr>
            </w:pPr>
            <w:r>
              <w:rPr>
                <w:rFonts w:hint="eastAsia" w:ascii="仿宋" w:hAnsi="仿宋" w:eastAsia="方正书宋_GBK" w:cs="方正书宋_GBK"/>
                <w:color w:val="auto"/>
                <w:sz w:val="24"/>
                <w:szCs w:val="24"/>
              </w:rPr>
              <w:t xml:space="preserve">□提供交通工具运送老年人  </w:t>
            </w:r>
          </w:p>
          <w:p w14:paraId="2E8FC6C5">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□联系交通工具运送老年人  □</w:t>
            </w:r>
            <w:r>
              <w:rPr>
                <w:rFonts w:hint="eastAsia" w:ascii="仿宋" w:hAnsi="仿宋" w:eastAsia="方正书宋_GBK" w:cs="方正书宋_GBK"/>
                <w:color w:val="auto"/>
                <w:kern w:val="0"/>
                <w:sz w:val="24"/>
                <w:szCs w:val="24"/>
              </w:rPr>
              <w:t>其他：</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3D0AB191">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5EAB9F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503" w:hRule="atLeast"/>
          <w:jc w:val="center"/>
        </w:trPr>
        <w:tc>
          <w:tcPr>
            <w:tcW w:w="1888" w:type="dxa"/>
            <w:vAlign w:val="center"/>
          </w:tcPr>
          <w:p w14:paraId="7C275DF2">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基础设施服务</w:t>
            </w:r>
          </w:p>
        </w:tc>
        <w:tc>
          <w:tcPr>
            <w:tcW w:w="5754" w:type="dxa"/>
            <w:gridSpan w:val="5"/>
            <w:vAlign w:val="center"/>
          </w:tcPr>
          <w:p w14:paraId="4DDDBA6D">
            <w:pPr>
              <w:keepNext w:val="0"/>
              <w:keepLines w:val="0"/>
              <w:pageBreakBefore w:val="0"/>
              <w:widowControl w:val="0"/>
              <w:kinsoku/>
              <w:topLinePunct w:val="0"/>
              <w:autoSpaceDE/>
              <w:autoSpaceDN/>
              <w:bidi w:val="0"/>
              <w:adjustRightInd w:val="0"/>
              <w:snapToGrid w:val="0"/>
              <w:spacing w:line="320" w:lineRule="exact"/>
              <w:rPr>
                <w:rFonts w:hint="eastAsia"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□提供居室内基本用电用水服务  □</w:t>
            </w:r>
            <w:r>
              <w:rPr>
                <w:rFonts w:hint="eastAsia" w:ascii="仿宋" w:hAnsi="仿宋" w:eastAsia="方正书宋_GBK" w:cs="方正书宋_GBK"/>
                <w:color w:val="auto"/>
                <w:kern w:val="0"/>
                <w:sz w:val="24"/>
                <w:szCs w:val="24"/>
              </w:rPr>
              <w:t>提供空调服务</w:t>
            </w:r>
          </w:p>
          <w:p w14:paraId="4A43136A">
            <w:pPr>
              <w:keepNext w:val="0"/>
              <w:keepLines w:val="0"/>
              <w:pageBreakBefore w:val="0"/>
              <w:widowControl w:val="0"/>
              <w:kinsoku/>
              <w:topLinePunct w:val="0"/>
              <w:autoSpaceDE/>
              <w:autoSpaceDN/>
              <w:bidi w:val="0"/>
              <w:adjustRightInd w:val="0"/>
              <w:snapToGrid w:val="0"/>
              <w:spacing w:line="320" w:lineRule="exact"/>
              <w:rPr>
                <w:rFonts w:hint="eastAsia"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提供有线电视收视服务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提供冬季取暖服务</w:t>
            </w:r>
          </w:p>
          <w:p w14:paraId="40FDD23B">
            <w:pPr>
              <w:keepNext w:val="0"/>
              <w:keepLines w:val="0"/>
              <w:pageBreakBefore w:val="0"/>
              <w:widowControl w:val="0"/>
              <w:kinsoku/>
              <w:topLinePunct w:val="0"/>
              <w:autoSpaceDE/>
              <w:autoSpaceDN/>
              <w:bidi w:val="0"/>
              <w:adjustRightInd w:val="0"/>
              <w:snapToGrid w:val="0"/>
              <w:spacing w:line="320" w:lineRule="exact"/>
              <w:rPr>
                <w:rFonts w:hint="eastAsia"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提供生活饮用水服务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呼叫应答服务 </w:t>
            </w:r>
          </w:p>
          <w:p w14:paraId="30BC644D">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□其他基础设施服务：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20F6B8A5">
            <w:pPr>
              <w:keepNext w:val="0"/>
              <w:keepLines w:val="0"/>
              <w:pageBreakBefore w:val="0"/>
              <w:widowControl w:val="0"/>
              <w:tabs>
                <w:tab w:val="left" w:pos="161"/>
                <w:tab w:val="left" w:pos="1593"/>
              </w:tabs>
              <w:kinsoku/>
              <w:topLinePunct w:val="0"/>
              <w:autoSpaceDE/>
              <w:autoSpaceDN/>
              <w:bidi w:val="0"/>
              <w:adjustRightInd w:val="0"/>
              <w:snapToGrid w:val="0"/>
              <w:spacing w:line="320" w:lineRule="exact"/>
              <w:rPr>
                <w:rFonts w:ascii="仿宋" w:hAnsi="仿宋" w:eastAsia="方正书宋_GBK" w:cs="方正书宋_GBK"/>
                <w:color w:val="auto"/>
                <w:sz w:val="24"/>
                <w:szCs w:val="24"/>
                <w:u w:val="single"/>
              </w:rPr>
            </w:pPr>
          </w:p>
        </w:tc>
      </w:tr>
      <w:tr w14:paraId="683CA3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427" w:hRule="atLeast"/>
          <w:jc w:val="center"/>
        </w:trPr>
        <w:tc>
          <w:tcPr>
            <w:tcW w:w="9460" w:type="dxa"/>
            <w:gridSpan w:val="7"/>
            <w:vAlign w:val="center"/>
          </w:tcPr>
          <w:p w14:paraId="108F548F">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等级护理照料服务</w:t>
            </w:r>
          </w:p>
        </w:tc>
      </w:tr>
      <w:tr w14:paraId="16C777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772" w:hRule="atLeast"/>
          <w:jc w:val="center"/>
        </w:trPr>
        <w:tc>
          <w:tcPr>
            <w:tcW w:w="1888" w:type="dxa"/>
            <w:vMerge w:val="restart"/>
            <w:vAlign w:val="center"/>
          </w:tcPr>
          <w:p w14:paraId="680741F1">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生活照料服务</w:t>
            </w:r>
          </w:p>
        </w:tc>
        <w:tc>
          <w:tcPr>
            <w:tcW w:w="5754" w:type="dxa"/>
            <w:gridSpan w:val="5"/>
            <w:vAlign w:val="center"/>
          </w:tcPr>
          <w:p w14:paraId="650A7015">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个人清洁卫生服务：</w:t>
            </w:r>
          </w:p>
          <w:p w14:paraId="0CB19183">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洗脸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洗手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洗头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洗脚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按摩 </w:t>
            </w:r>
          </w:p>
          <w:p w14:paraId="23B35B94">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拍背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协助整理个人物品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清洁整理床铺</w:t>
            </w:r>
          </w:p>
          <w:p w14:paraId="0A9D1BB4">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更换床单位</w:t>
            </w:r>
          </w:p>
          <w:p w14:paraId="032185DA">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kern w:val="0"/>
                <w:sz w:val="24"/>
                <w:szCs w:val="24"/>
                <w:u w:val="single"/>
              </w:rPr>
            </w:pPr>
            <w:r>
              <w:rPr>
                <w:rFonts w:hint="eastAsia" w:ascii="仿宋" w:hAnsi="仿宋" w:eastAsia="方正书宋_GBK" w:cs="方正书宋_GBK"/>
                <w:color w:val="auto"/>
                <w:sz w:val="24"/>
                <w:szCs w:val="24"/>
              </w:rPr>
              <w:t>□其他个人清洁卫生服务：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085E55F8">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5E624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061" w:hRule="atLeast"/>
          <w:jc w:val="center"/>
        </w:trPr>
        <w:tc>
          <w:tcPr>
            <w:tcW w:w="1888" w:type="dxa"/>
            <w:vMerge w:val="continue"/>
            <w:vAlign w:val="center"/>
          </w:tcPr>
          <w:p w14:paraId="0521800A">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c>
          <w:tcPr>
            <w:tcW w:w="5754" w:type="dxa"/>
            <w:gridSpan w:val="5"/>
            <w:vAlign w:val="center"/>
          </w:tcPr>
          <w:p w14:paraId="2EB2D536">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穿衣服务：</w:t>
            </w:r>
          </w:p>
          <w:p w14:paraId="0788EF1B">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更换上衣、裤子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协助穿衣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整理衣物 </w:t>
            </w:r>
          </w:p>
          <w:p w14:paraId="2412FC20">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□其他穿衣服务：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3264609D">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0F1E2E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082" w:hRule="atLeast"/>
          <w:jc w:val="center"/>
        </w:trPr>
        <w:tc>
          <w:tcPr>
            <w:tcW w:w="1888" w:type="dxa"/>
            <w:vMerge w:val="continue"/>
            <w:vAlign w:val="center"/>
          </w:tcPr>
          <w:p w14:paraId="5AA0797A">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c>
          <w:tcPr>
            <w:tcW w:w="5754" w:type="dxa"/>
            <w:gridSpan w:val="5"/>
            <w:vAlign w:val="center"/>
          </w:tcPr>
          <w:p w14:paraId="7B2DAEA8">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修饰服务：</w:t>
            </w:r>
          </w:p>
          <w:p w14:paraId="335510AF">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梳头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剃须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剪指/趾甲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化妆 </w:t>
            </w:r>
          </w:p>
          <w:p w14:paraId="538407C1">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□其他修饰服务：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16A1185D">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013DA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175" w:hRule="atLeast"/>
          <w:jc w:val="center"/>
        </w:trPr>
        <w:tc>
          <w:tcPr>
            <w:tcW w:w="1888" w:type="dxa"/>
            <w:vMerge w:val="continue"/>
            <w:vAlign w:val="center"/>
          </w:tcPr>
          <w:p w14:paraId="51FAD253">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c>
          <w:tcPr>
            <w:tcW w:w="5754" w:type="dxa"/>
            <w:gridSpan w:val="5"/>
            <w:vAlign w:val="center"/>
          </w:tcPr>
          <w:p w14:paraId="43A0C301">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kern w:val="0"/>
                <w:sz w:val="24"/>
                <w:szCs w:val="24"/>
              </w:rPr>
            </w:pPr>
            <w:r>
              <w:rPr>
                <w:rFonts w:hint="eastAsia" w:ascii="仿宋" w:hAnsi="仿宋" w:eastAsia="方正书宋_GBK" w:cs="方正书宋_GBK"/>
                <w:color w:val="auto"/>
                <w:kern w:val="0"/>
                <w:sz w:val="24"/>
                <w:szCs w:val="24"/>
              </w:rPr>
              <w:t>饮食照料服务：</w:t>
            </w:r>
          </w:p>
          <w:p w14:paraId="08C79F20">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kern w:val="0"/>
                <w:sz w:val="24"/>
                <w:szCs w:val="24"/>
              </w:rPr>
            </w:pP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经口喂食或水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 xml:space="preserve">鼻胃管喂食或水   </w:t>
            </w:r>
            <w:r>
              <w:rPr>
                <w:rFonts w:hint="eastAsia" w:ascii="仿宋" w:hAnsi="仿宋" w:eastAsia="方正书宋_GBK" w:cs="方正书宋_GBK"/>
                <w:color w:val="auto"/>
                <w:sz w:val="24"/>
                <w:szCs w:val="24"/>
              </w:rPr>
              <w:t>□</w:t>
            </w:r>
            <w:r>
              <w:rPr>
                <w:rFonts w:hint="eastAsia" w:ascii="仿宋" w:hAnsi="仿宋" w:eastAsia="方正书宋_GBK" w:cs="方正书宋_GBK"/>
                <w:color w:val="auto"/>
                <w:kern w:val="0"/>
                <w:sz w:val="24"/>
                <w:szCs w:val="24"/>
              </w:rPr>
              <w:t>协助用膳</w:t>
            </w:r>
          </w:p>
          <w:p w14:paraId="3D847A0C">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□其他饮食服务：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0102B43A">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783D60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574" w:hRule="atLeast"/>
          <w:jc w:val="center"/>
        </w:trPr>
        <w:tc>
          <w:tcPr>
            <w:tcW w:w="1888" w:type="dxa"/>
            <w:vMerge w:val="restart"/>
            <w:vAlign w:val="center"/>
          </w:tcPr>
          <w:p w14:paraId="4D6EBE4F">
            <w:pPr>
              <w:keepNext w:val="0"/>
              <w:keepLines w:val="0"/>
              <w:pageBreakBefore w:val="0"/>
              <w:widowControl w:val="0"/>
              <w:kinsoku/>
              <w:topLinePunct w:val="0"/>
              <w:autoSpaceDE/>
              <w:autoSpaceDN/>
              <w:bidi w:val="0"/>
              <w:adjustRightInd w:val="0"/>
              <w:snapToGrid w:val="0"/>
              <w:spacing w:line="320" w:lineRule="exact"/>
              <w:jc w:val="center"/>
              <w:rPr>
                <w:rFonts w:hint="eastAsia" w:ascii="仿宋" w:hAnsi="仿宋" w:eastAsia="方正书宋_GBK" w:cs="方正书宋_GBK"/>
                <w:color w:val="auto"/>
                <w:sz w:val="24"/>
                <w:szCs w:val="24"/>
                <w:lang w:eastAsia="zh-CN"/>
              </w:rPr>
            </w:pPr>
            <w:r>
              <w:rPr>
                <w:rFonts w:hint="eastAsia" w:ascii="仿宋" w:hAnsi="仿宋" w:eastAsia="方正书宋_GBK" w:cs="方正书宋_GBK"/>
                <w:color w:val="auto"/>
                <w:sz w:val="24"/>
                <w:szCs w:val="24"/>
                <w:lang w:eastAsia="zh-CN"/>
              </w:rPr>
              <w:t>生活照料服务</w:t>
            </w:r>
          </w:p>
        </w:tc>
        <w:tc>
          <w:tcPr>
            <w:tcW w:w="5754" w:type="dxa"/>
            <w:gridSpan w:val="5"/>
            <w:vAlign w:val="center"/>
          </w:tcPr>
          <w:p w14:paraId="0FEDB686">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如厕照料服务：</w:t>
            </w:r>
          </w:p>
          <w:p w14:paraId="258408D8">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xml:space="preserve">□定时提醒如厕   □使用便盆   □使用尿壶 </w:t>
            </w:r>
          </w:p>
          <w:p w14:paraId="4C0ADA81">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xml:space="preserve">□协助入厕排便、排尿 </w:t>
            </w:r>
          </w:p>
          <w:p w14:paraId="6B2BE57B">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□其他如厕服务：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sz w:val="24"/>
                <w:szCs w:val="24"/>
                <w:u w:val="single"/>
              </w:rPr>
              <w:t xml:space="preserve"> </w:t>
            </w:r>
          </w:p>
        </w:tc>
        <w:tc>
          <w:tcPr>
            <w:tcW w:w="1818" w:type="dxa"/>
            <w:vAlign w:val="center"/>
          </w:tcPr>
          <w:p w14:paraId="21486F8A">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1C0DFA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260" w:hRule="atLeast"/>
          <w:jc w:val="center"/>
        </w:trPr>
        <w:tc>
          <w:tcPr>
            <w:tcW w:w="1888" w:type="dxa"/>
            <w:vMerge w:val="continue"/>
            <w:vAlign w:val="center"/>
          </w:tcPr>
          <w:p w14:paraId="1479B2D3">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c>
          <w:tcPr>
            <w:tcW w:w="5754" w:type="dxa"/>
            <w:gridSpan w:val="5"/>
            <w:vAlign w:val="center"/>
          </w:tcPr>
          <w:p w14:paraId="2B11D250">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口腔清洁服务：</w:t>
            </w:r>
          </w:p>
          <w:p w14:paraId="1711CC1B">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xml:space="preserve">□刷牙 □漱口 □清洁义齿 □口腔擦拭 </w:t>
            </w:r>
          </w:p>
          <w:p w14:paraId="58F6DA42">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□其他口腔清洁服务：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0E199C38">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036ED4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251" w:hRule="atLeast"/>
          <w:jc w:val="center"/>
        </w:trPr>
        <w:tc>
          <w:tcPr>
            <w:tcW w:w="1888" w:type="dxa"/>
            <w:vMerge w:val="continue"/>
            <w:vAlign w:val="center"/>
          </w:tcPr>
          <w:p w14:paraId="76BCF8B4">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c>
          <w:tcPr>
            <w:tcW w:w="5754" w:type="dxa"/>
            <w:gridSpan w:val="5"/>
            <w:vAlign w:val="center"/>
          </w:tcPr>
          <w:p w14:paraId="7682F92E">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皮肤清洁服务：</w:t>
            </w:r>
          </w:p>
          <w:p w14:paraId="74B0028E">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xml:space="preserve">□淋浴 □床上擦浴 □清洗会阴 </w:t>
            </w:r>
          </w:p>
          <w:p w14:paraId="4C79FAB1">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□其他皮肤清洁服务：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16146234">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7E40F7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204" w:hRule="atLeast"/>
          <w:jc w:val="center"/>
        </w:trPr>
        <w:tc>
          <w:tcPr>
            <w:tcW w:w="1888" w:type="dxa"/>
            <w:vMerge w:val="continue"/>
            <w:vAlign w:val="center"/>
          </w:tcPr>
          <w:p w14:paraId="0A9D38D9">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c>
          <w:tcPr>
            <w:tcW w:w="5754" w:type="dxa"/>
            <w:gridSpan w:val="5"/>
            <w:vAlign w:val="center"/>
          </w:tcPr>
          <w:p w14:paraId="2BDDF466">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体位转移服务：</w:t>
            </w:r>
          </w:p>
          <w:p w14:paraId="069F9800">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xml:space="preserve">□进行床上体位转换 □床与轮椅转移 </w:t>
            </w:r>
          </w:p>
          <w:p w14:paraId="5D67A772">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□床与平车转移     □其他体位转移服务：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785300B6">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5D67E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908" w:hRule="atLeast"/>
          <w:jc w:val="center"/>
        </w:trPr>
        <w:tc>
          <w:tcPr>
            <w:tcW w:w="1888" w:type="dxa"/>
            <w:vMerge w:val="continue"/>
            <w:vAlign w:val="center"/>
          </w:tcPr>
          <w:p w14:paraId="2B23D9DA">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c>
          <w:tcPr>
            <w:tcW w:w="5754" w:type="dxa"/>
            <w:gridSpan w:val="5"/>
            <w:vAlign w:val="center"/>
          </w:tcPr>
          <w:p w14:paraId="7881497E">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便溺照料服务：</w:t>
            </w:r>
          </w:p>
          <w:p w14:paraId="589312CA">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□协助进行床上排便         □人工排便</w:t>
            </w:r>
          </w:p>
          <w:p w14:paraId="257B7619">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□药物及辅助用品肛注排便   □床上排尿</w:t>
            </w:r>
          </w:p>
          <w:p w14:paraId="6D1B3BD3">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□更换一次□性护理垫       □更换一次性尿裤</w:t>
            </w:r>
          </w:p>
          <w:p w14:paraId="3CD19DD6">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□其他便溺服务：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0403AC47">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08910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867" w:hRule="atLeast"/>
          <w:jc w:val="center"/>
        </w:trPr>
        <w:tc>
          <w:tcPr>
            <w:tcW w:w="1888" w:type="dxa"/>
            <w:vMerge w:val="continue"/>
            <w:vAlign w:val="center"/>
          </w:tcPr>
          <w:p w14:paraId="3E4DD6AA">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c>
          <w:tcPr>
            <w:tcW w:w="5754" w:type="dxa"/>
            <w:gridSpan w:val="5"/>
            <w:vAlign w:val="center"/>
          </w:tcPr>
          <w:p w14:paraId="602A478A">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皮肤护理服务：</w:t>
            </w:r>
          </w:p>
          <w:p w14:paraId="28AF73DB">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xml:space="preserve">□卧床老年人预防压疮   □老年人皮肤观察 </w:t>
            </w:r>
          </w:p>
          <w:p w14:paraId="47C9A660">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□定时更换体位         □清洁皮肤</w:t>
            </w:r>
          </w:p>
          <w:p w14:paraId="3D1A4BEC">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xml:space="preserve">□使用预防压疮的器具 </w:t>
            </w:r>
          </w:p>
          <w:p w14:paraId="16EE298F">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□其他皮肤护理服务：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4A9F3EEA">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38B2E1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729" w:hRule="atLeast"/>
          <w:jc w:val="center"/>
        </w:trPr>
        <w:tc>
          <w:tcPr>
            <w:tcW w:w="1888" w:type="dxa"/>
            <w:vMerge w:val="continue"/>
            <w:vAlign w:val="center"/>
          </w:tcPr>
          <w:p w14:paraId="301B7089">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c>
          <w:tcPr>
            <w:tcW w:w="5754" w:type="dxa"/>
            <w:gridSpan w:val="5"/>
            <w:vAlign w:val="center"/>
          </w:tcPr>
          <w:p w14:paraId="0AF775C4">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□其他生活照料服务：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1B0E69B1">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3F91FA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534" w:hRule="atLeast"/>
          <w:jc w:val="center"/>
        </w:trPr>
        <w:tc>
          <w:tcPr>
            <w:tcW w:w="1888" w:type="dxa"/>
            <w:vMerge w:val="restart"/>
            <w:vAlign w:val="center"/>
          </w:tcPr>
          <w:p w14:paraId="4FC05B34">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老年护理服务</w:t>
            </w:r>
          </w:p>
        </w:tc>
        <w:tc>
          <w:tcPr>
            <w:tcW w:w="5754" w:type="dxa"/>
            <w:gridSpan w:val="5"/>
            <w:vAlign w:val="center"/>
          </w:tcPr>
          <w:p w14:paraId="26A76E1B">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□老年人综合评估</w:t>
            </w:r>
          </w:p>
        </w:tc>
        <w:tc>
          <w:tcPr>
            <w:tcW w:w="1818" w:type="dxa"/>
            <w:vAlign w:val="center"/>
          </w:tcPr>
          <w:p w14:paraId="0370B766">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2DECAB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815" w:hRule="atLeast"/>
          <w:jc w:val="center"/>
        </w:trPr>
        <w:tc>
          <w:tcPr>
            <w:tcW w:w="1888" w:type="dxa"/>
            <w:vMerge w:val="continue"/>
            <w:vAlign w:val="center"/>
          </w:tcPr>
          <w:p w14:paraId="2F127735">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c>
          <w:tcPr>
            <w:tcW w:w="5754" w:type="dxa"/>
            <w:gridSpan w:val="5"/>
            <w:vAlign w:val="center"/>
          </w:tcPr>
          <w:p w14:paraId="401643F8">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慢病管理服务：</w:t>
            </w:r>
          </w:p>
          <w:p w14:paraId="31CEE154">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□老年人慢性非传染性疾病情况制定护理计划</w:t>
            </w:r>
          </w:p>
          <w:p w14:paraId="3F72C8A6">
            <w:pPr>
              <w:keepNext w:val="0"/>
              <w:keepLines w:val="0"/>
              <w:pageBreakBefore w:val="0"/>
              <w:widowControl w:val="0"/>
              <w:kinsoku/>
              <w:topLinePunct w:val="0"/>
              <w:autoSpaceDE/>
              <w:autoSpaceDN/>
              <w:bidi w:val="0"/>
              <w:adjustRightInd w:val="0"/>
              <w:snapToGrid w:val="0"/>
              <w:spacing w:line="320" w:lineRule="exact"/>
              <w:rPr>
                <w:rFonts w:hint="eastAsia" w:ascii="仿宋" w:hAnsi="仿宋" w:eastAsia="方正书宋_GBK" w:cs="方正书宋_GBK"/>
                <w:color w:val="auto"/>
                <w:sz w:val="24"/>
                <w:szCs w:val="24"/>
              </w:rPr>
            </w:pPr>
            <w:r>
              <w:rPr>
                <w:rFonts w:hint="eastAsia" w:ascii="仿宋" w:hAnsi="仿宋" w:eastAsia="方正书宋_GBK" w:cs="方正书宋_GBK"/>
                <w:color w:val="auto"/>
                <w:sz w:val="24"/>
                <w:szCs w:val="24"/>
              </w:rPr>
              <w:t>□实施维持性治疗  □生活方式干预   □健康教育</w:t>
            </w:r>
          </w:p>
          <w:p w14:paraId="34AFFE63">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□观察老年人症状变化、定期检测</w:t>
            </w:r>
          </w:p>
          <w:p w14:paraId="2171AEE0">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□其他慢病管理服务：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62A76B07">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55896E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317" w:hRule="atLeast"/>
          <w:jc w:val="center"/>
        </w:trPr>
        <w:tc>
          <w:tcPr>
            <w:tcW w:w="1888" w:type="dxa"/>
            <w:vMerge w:val="continue"/>
            <w:vAlign w:val="center"/>
          </w:tcPr>
          <w:p w14:paraId="248EC255">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c>
          <w:tcPr>
            <w:tcW w:w="5754" w:type="dxa"/>
            <w:gridSpan w:val="5"/>
            <w:vAlign w:val="center"/>
          </w:tcPr>
          <w:p w14:paraId="6A938A47">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病症护理服务：</w:t>
            </w:r>
          </w:p>
          <w:p w14:paraId="47C4CE16">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xml:space="preserve">□常见病症进行观察   □按照医嘱针对护理 </w:t>
            </w:r>
          </w:p>
          <w:p w14:paraId="066DD549">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□其他病症护理服务：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54F8AF28">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475320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2289" w:hRule="atLeast"/>
          <w:jc w:val="center"/>
        </w:trPr>
        <w:tc>
          <w:tcPr>
            <w:tcW w:w="1888" w:type="dxa"/>
            <w:vMerge w:val="restart"/>
            <w:vAlign w:val="center"/>
          </w:tcPr>
          <w:p w14:paraId="45C76929">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老年护理服务</w:t>
            </w:r>
          </w:p>
        </w:tc>
        <w:tc>
          <w:tcPr>
            <w:tcW w:w="5754" w:type="dxa"/>
            <w:gridSpan w:val="5"/>
            <w:vAlign w:val="center"/>
          </w:tcPr>
          <w:p w14:paraId="5AB8DC5A">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护理技术操作服务：</w:t>
            </w:r>
          </w:p>
          <w:p w14:paraId="514B3A41">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xml:space="preserve">□清洁与舒适管理   □营养与排泄护理 </w:t>
            </w:r>
          </w:p>
          <w:p w14:paraId="7F3B037E">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xml:space="preserve">□常见症状护理     □皮肤、伤口、造口护理 </w:t>
            </w:r>
          </w:p>
          <w:p w14:paraId="77718365">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xml:space="preserve">□气道护理   □引流护理      □生命体征监测 </w:t>
            </w:r>
          </w:p>
          <w:p w14:paraId="5E568B95">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xml:space="preserve">□急救技术   □常用标本采集  □给药治疗与护理 </w:t>
            </w:r>
          </w:p>
          <w:p w14:paraId="1924A653">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□其他护理服务：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738C1794">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35B16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259" w:hRule="atLeast"/>
          <w:jc w:val="center"/>
        </w:trPr>
        <w:tc>
          <w:tcPr>
            <w:tcW w:w="1888" w:type="dxa"/>
            <w:vMerge w:val="continue"/>
            <w:vAlign w:val="center"/>
          </w:tcPr>
          <w:p w14:paraId="1C726FE0">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c>
          <w:tcPr>
            <w:tcW w:w="5754" w:type="dxa"/>
            <w:gridSpan w:val="5"/>
            <w:vAlign w:val="center"/>
          </w:tcPr>
          <w:p w14:paraId="16EB6D1C">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□健康指导</w:t>
            </w:r>
          </w:p>
          <w:p w14:paraId="50BD28B1">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□药品管理服务</w:t>
            </w:r>
          </w:p>
          <w:p w14:paraId="31DD8B7C">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□其他老年护理服务：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118C7258">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6CEB2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670" w:hRule="atLeast"/>
          <w:jc w:val="center"/>
        </w:trPr>
        <w:tc>
          <w:tcPr>
            <w:tcW w:w="1888" w:type="dxa"/>
            <w:vAlign w:val="center"/>
          </w:tcPr>
          <w:p w14:paraId="729AABD5">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协助医疗护理服务</w:t>
            </w:r>
          </w:p>
        </w:tc>
        <w:tc>
          <w:tcPr>
            <w:tcW w:w="5754" w:type="dxa"/>
            <w:gridSpan w:val="5"/>
            <w:vAlign w:val="center"/>
          </w:tcPr>
          <w:p w14:paraId="5815B05B">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□老年人日常生活观察</w:t>
            </w:r>
          </w:p>
          <w:p w14:paraId="6427A5A7">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□协助或指导老年人使用辅助器具</w:t>
            </w:r>
          </w:p>
          <w:p w14:paraId="28BE09F5">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□化验标本的收集送检</w:t>
            </w:r>
          </w:p>
          <w:p w14:paraId="195FA5FA">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□其他协助医疗护理服务：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515B53A5">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5AB54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365" w:hRule="atLeast"/>
          <w:jc w:val="center"/>
        </w:trPr>
        <w:tc>
          <w:tcPr>
            <w:tcW w:w="1888" w:type="dxa"/>
            <w:vAlign w:val="center"/>
          </w:tcPr>
          <w:p w14:paraId="33C09E95">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康复服务</w:t>
            </w:r>
          </w:p>
        </w:tc>
        <w:tc>
          <w:tcPr>
            <w:tcW w:w="5754" w:type="dxa"/>
            <w:gridSpan w:val="5"/>
            <w:vAlign w:val="center"/>
          </w:tcPr>
          <w:p w14:paraId="0B80E198">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□康复评定和制定计划      □物理治疗</w:t>
            </w:r>
          </w:p>
          <w:p w14:paraId="53142AE1">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□作业治疗   □言语治疗   □中医康复治疗</w:t>
            </w:r>
          </w:p>
          <w:p w14:paraId="2322A54B">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□其他康复服务：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2EF1B5D1">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31EAD3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119" w:hRule="atLeast"/>
          <w:jc w:val="center"/>
        </w:trPr>
        <w:tc>
          <w:tcPr>
            <w:tcW w:w="1888" w:type="dxa"/>
            <w:vAlign w:val="center"/>
          </w:tcPr>
          <w:p w14:paraId="44C55FC0">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安宁服务</w:t>
            </w:r>
          </w:p>
        </w:tc>
        <w:tc>
          <w:tcPr>
            <w:tcW w:w="5754" w:type="dxa"/>
            <w:gridSpan w:val="5"/>
            <w:vAlign w:val="center"/>
          </w:tcPr>
          <w:p w14:paraId="71F9C624">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□疼痛及其他症状护理服务 □舒适照护</w:t>
            </w:r>
          </w:p>
          <w:p w14:paraId="2D5FAA09">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□其他安宁服务：</w:t>
            </w:r>
            <w:r>
              <w:rPr>
                <w:rFonts w:hint="eastAsia" w:ascii="仿宋" w:hAnsi="仿宋" w:eastAsia="方正书宋_GBK" w:cs="方正书宋_GBK"/>
                <w:color w:val="auto"/>
                <w:kern w:val="0"/>
                <w:sz w:val="24"/>
                <w:szCs w:val="24"/>
                <w:u w:val="single"/>
              </w:rPr>
              <w:t xml:space="preserve">      </w:t>
            </w:r>
            <w:r>
              <w:rPr>
                <w:rFonts w:hint="eastAsia" w:ascii="仿宋" w:hAnsi="仿宋" w:eastAsia="方正书宋_GBK" w:cs="方正书宋_GBK"/>
                <w:color w:val="auto"/>
                <w:kern w:val="0"/>
                <w:sz w:val="24"/>
                <w:szCs w:val="24"/>
                <w:u w:val="single"/>
                <w:lang w:val="en-US" w:eastAsia="zh-CN"/>
              </w:rPr>
              <w:t xml:space="preserve">                    </w:t>
            </w:r>
            <w:r>
              <w:rPr>
                <w:rFonts w:hint="eastAsia" w:ascii="仿宋" w:hAnsi="仿宋" w:eastAsia="方正书宋_GBK" w:cs="方正书宋_GBK"/>
                <w:color w:val="auto"/>
                <w:kern w:val="0"/>
                <w:sz w:val="24"/>
                <w:szCs w:val="24"/>
                <w:u w:val="single"/>
              </w:rPr>
              <w:t xml:space="preserve">     </w:t>
            </w:r>
          </w:p>
        </w:tc>
        <w:tc>
          <w:tcPr>
            <w:tcW w:w="1818" w:type="dxa"/>
            <w:vAlign w:val="center"/>
          </w:tcPr>
          <w:p w14:paraId="2940BE84">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r>
      <w:tr w14:paraId="7697D7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041" w:hRule="atLeast"/>
          <w:jc w:val="center"/>
        </w:trPr>
        <w:tc>
          <w:tcPr>
            <w:tcW w:w="1888" w:type="dxa"/>
            <w:vAlign w:val="center"/>
          </w:tcPr>
          <w:p w14:paraId="302B7C49">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其他</w:t>
            </w:r>
          </w:p>
          <w:p w14:paraId="051AF0E1">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约定服务</w:t>
            </w:r>
          </w:p>
        </w:tc>
        <w:tc>
          <w:tcPr>
            <w:tcW w:w="5754" w:type="dxa"/>
            <w:gridSpan w:val="5"/>
            <w:vAlign w:val="center"/>
          </w:tcPr>
          <w:p w14:paraId="7FEA01E1">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p w14:paraId="7A03094E">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tc>
        <w:tc>
          <w:tcPr>
            <w:tcW w:w="1818" w:type="dxa"/>
            <w:vAlign w:val="center"/>
          </w:tcPr>
          <w:p w14:paraId="12CC77A2">
            <w:pPr>
              <w:keepNext w:val="0"/>
              <w:keepLines w:val="0"/>
              <w:pageBreakBefore w:val="0"/>
              <w:widowControl w:val="0"/>
              <w:kinsoku/>
              <w:topLinePunct w:val="0"/>
              <w:autoSpaceDE/>
              <w:autoSpaceDN/>
              <w:bidi w:val="0"/>
              <w:adjustRightInd w:val="0"/>
              <w:snapToGrid w:val="0"/>
              <w:spacing w:line="320" w:lineRule="exact"/>
              <w:jc w:val="center"/>
              <w:rPr>
                <w:rFonts w:ascii="仿宋" w:hAnsi="仿宋" w:eastAsia="方正书宋_GBK" w:cs="方正书宋_GBK"/>
                <w:color w:val="auto"/>
                <w:sz w:val="24"/>
                <w:szCs w:val="24"/>
              </w:rPr>
            </w:pPr>
          </w:p>
        </w:tc>
      </w:tr>
      <w:tr w14:paraId="24DC62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3077" w:hRule="atLeast"/>
          <w:jc w:val="center"/>
        </w:trPr>
        <w:tc>
          <w:tcPr>
            <w:tcW w:w="9460" w:type="dxa"/>
            <w:gridSpan w:val="7"/>
          </w:tcPr>
          <w:p w14:paraId="5D704E46">
            <w:pPr>
              <w:keepNext w:val="0"/>
              <w:keepLines w:val="0"/>
              <w:pageBreakBefore w:val="0"/>
              <w:widowControl w:val="0"/>
              <w:tabs>
                <w:tab w:val="left" w:pos="4453"/>
              </w:tabs>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p w14:paraId="7003176E">
            <w:pPr>
              <w:keepNext w:val="0"/>
              <w:keepLines w:val="0"/>
              <w:pageBreakBefore w:val="0"/>
              <w:widowControl w:val="0"/>
              <w:tabs>
                <w:tab w:val="left" w:pos="4453"/>
              </w:tabs>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p w14:paraId="2F7AD9FB">
            <w:pPr>
              <w:keepNext w:val="0"/>
              <w:keepLines w:val="0"/>
              <w:pageBreakBefore w:val="0"/>
              <w:widowControl w:val="0"/>
              <w:tabs>
                <w:tab w:val="left" w:pos="4453"/>
              </w:tabs>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p w14:paraId="68F81B02">
            <w:pPr>
              <w:keepNext w:val="0"/>
              <w:keepLines w:val="0"/>
              <w:pageBreakBefore w:val="0"/>
              <w:widowControl w:val="0"/>
              <w:tabs>
                <w:tab w:val="left" w:pos="4453"/>
              </w:tabs>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p w14:paraId="5936107E">
            <w:pPr>
              <w:keepNext w:val="0"/>
              <w:keepLines w:val="0"/>
              <w:pageBreakBefore w:val="0"/>
              <w:widowControl w:val="0"/>
              <w:tabs>
                <w:tab w:val="left" w:pos="4453"/>
              </w:tabs>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p w14:paraId="1FE8A161">
            <w:pPr>
              <w:keepNext w:val="0"/>
              <w:keepLines w:val="0"/>
              <w:pageBreakBefore w:val="0"/>
              <w:widowControl w:val="0"/>
              <w:tabs>
                <w:tab w:val="left" w:pos="4453"/>
              </w:tabs>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p w14:paraId="5E6CB2B5">
            <w:pPr>
              <w:keepNext w:val="0"/>
              <w:keepLines w:val="0"/>
              <w:pageBreakBefore w:val="0"/>
              <w:widowControl w:val="0"/>
              <w:tabs>
                <w:tab w:val="left" w:pos="4453"/>
              </w:tabs>
              <w:kinsoku/>
              <w:topLinePunct w:val="0"/>
              <w:autoSpaceDE/>
              <w:autoSpaceDN/>
              <w:bidi w:val="0"/>
              <w:adjustRightInd w:val="0"/>
              <w:snapToGrid w:val="0"/>
              <w:spacing w:line="32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乙方（签名）：</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none"/>
                <w:lang w:val="en-US" w:eastAsia="zh-CN"/>
              </w:rPr>
              <w:t xml:space="preserve">    </w:t>
            </w:r>
            <w:r>
              <w:rPr>
                <w:rFonts w:hint="eastAsia" w:ascii="仿宋" w:hAnsi="仿宋" w:eastAsia="方正书宋_GBK" w:cs="方正书宋_GBK"/>
                <w:color w:val="auto"/>
                <w:sz w:val="24"/>
                <w:szCs w:val="24"/>
              </w:rPr>
              <w:t>丙方（签名或盖章）：</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00C62DC3">
            <w:pPr>
              <w:keepNext w:val="0"/>
              <w:keepLines w:val="0"/>
              <w:pageBreakBefore w:val="0"/>
              <w:widowControl w:val="0"/>
              <w:tabs>
                <w:tab w:val="left" w:pos="4453"/>
              </w:tabs>
              <w:kinsoku/>
              <w:topLinePunct w:val="0"/>
              <w:autoSpaceDE/>
              <w:autoSpaceDN/>
              <w:bidi w:val="0"/>
              <w:adjustRightInd w:val="0"/>
              <w:snapToGrid w:val="0"/>
              <w:spacing w:line="320" w:lineRule="exact"/>
              <w:rPr>
                <w:rFonts w:ascii="仿宋" w:hAnsi="仿宋" w:eastAsia="方正书宋_GBK" w:cs="方正书宋_GBK"/>
                <w:color w:val="auto"/>
                <w:sz w:val="24"/>
                <w:szCs w:val="24"/>
              </w:rPr>
            </w:pPr>
          </w:p>
          <w:p w14:paraId="5F6C606D">
            <w:pPr>
              <w:keepNext w:val="0"/>
              <w:keepLines w:val="0"/>
              <w:pageBreakBefore w:val="0"/>
              <w:widowControl w:val="0"/>
              <w:tabs>
                <w:tab w:val="left" w:pos="4483"/>
                <w:tab w:val="left" w:pos="5370"/>
                <w:tab w:val="left" w:pos="8630"/>
              </w:tabs>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w:t>
            </w:r>
            <w:r>
              <w:rPr>
                <w:rFonts w:hint="eastAsia" w:ascii="仿宋" w:hAnsi="仿宋" w:eastAsia="方正书宋_GBK" w:cs="方正书宋_GBK"/>
                <w:color w:val="auto"/>
                <w:sz w:val="24"/>
                <w:szCs w:val="24"/>
                <w:lang w:val="en-US" w:eastAsia="zh-CN"/>
              </w:rPr>
              <w:t xml:space="preserve">     </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年</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月</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日</w:t>
            </w:r>
          </w:p>
        </w:tc>
      </w:tr>
      <w:tr w14:paraId="2B8912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6" w:type="dxa"/>
            <w:left w:w="108" w:type="dxa"/>
            <w:bottom w:w="6" w:type="dxa"/>
            <w:right w:w="108" w:type="dxa"/>
          </w:tblCellMar>
        </w:tblPrEx>
        <w:trPr>
          <w:cantSplit/>
          <w:trHeight w:val="1381" w:hRule="atLeast"/>
          <w:jc w:val="center"/>
        </w:trPr>
        <w:tc>
          <w:tcPr>
            <w:tcW w:w="9460" w:type="dxa"/>
            <w:gridSpan w:val="7"/>
            <w:vAlign w:val="center"/>
          </w:tcPr>
          <w:p w14:paraId="65AD59A1">
            <w:pPr>
              <w:keepNext w:val="0"/>
              <w:keepLines w:val="0"/>
              <w:pageBreakBefore w:val="0"/>
              <w:widowControl w:val="0"/>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注：1. 根据乙方的照料护理等级确定相应服务内容。</w:t>
            </w:r>
          </w:p>
          <w:p w14:paraId="493E663A">
            <w:pPr>
              <w:keepNext w:val="0"/>
              <w:keepLines w:val="0"/>
              <w:pageBreakBefore w:val="0"/>
              <w:widowControl w:val="0"/>
              <w:tabs>
                <w:tab w:val="left" w:pos="502"/>
              </w:tabs>
              <w:kinsoku/>
              <w:topLinePunct w:val="0"/>
              <w:autoSpaceDE/>
              <w:autoSpaceDN/>
              <w:bidi w:val="0"/>
              <w:adjustRightInd w:val="0"/>
              <w:snapToGrid w:val="0"/>
              <w:spacing w:line="3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2.“服务内容”一栏在确认内容后的“□”内打“√”，未选的在“□”内打“×”。</w:t>
            </w:r>
          </w:p>
        </w:tc>
      </w:tr>
    </w:tbl>
    <w:p w14:paraId="3B1EBB2E">
      <w:pPr>
        <w:keepNext w:val="0"/>
        <w:keepLines w:val="0"/>
        <w:pageBreakBefore w:val="0"/>
        <w:widowControl w:val="0"/>
        <w:kinsoku/>
        <w:overflowPunct w:val="0"/>
        <w:topLinePunct w:val="0"/>
        <w:autoSpaceDE/>
        <w:autoSpaceDN/>
        <w:bidi w:val="0"/>
        <w:adjustRightInd w:val="0"/>
        <w:snapToGrid w:val="0"/>
        <w:spacing w:line="420" w:lineRule="exact"/>
        <w:rPr>
          <w:rFonts w:hint="default" w:ascii="Times New Roman" w:hAnsi="Times New Roman" w:eastAsia="黑体" w:cs="Times New Roman"/>
          <w:color w:val="auto"/>
          <w:sz w:val="32"/>
          <w:szCs w:val="32"/>
        </w:rPr>
      </w:pPr>
      <w:r>
        <w:rPr>
          <w:rFonts w:hint="eastAsia" w:ascii="仿宋" w:hAnsi="仿宋" w:eastAsia="方正黑体_GBK" w:cs="方正黑体_GBK"/>
          <w:color w:val="auto"/>
          <w:sz w:val="28"/>
          <w:szCs w:val="28"/>
        </w:rPr>
        <w:br w:type="page"/>
      </w:r>
      <w:r>
        <w:rPr>
          <w:rFonts w:hint="eastAsia" w:ascii="Times New Roman" w:hAnsi="Times New Roman" w:eastAsia="黑体" w:cs="Times New Roman"/>
          <w:color w:val="auto"/>
          <w:sz w:val="32"/>
          <w:szCs w:val="32"/>
        </w:rPr>
        <w:t>附件７</w:t>
      </w:r>
    </w:p>
    <w:p w14:paraId="2DB13F7D">
      <w:pPr>
        <w:keepNext w:val="0"/>
        <w:keepLines w:val="0"/>
        <w:pageBreakBefore w:val="0"/>
        <w:widowControl w:val="0"/>
        <w:kinsoku/>
        <w:topLinePunct w:val="0"/>
        <w:autoSpaceDE/>
        <w:autoSpaceDN/>
        <w:bidi w:val="0"/>
        <w:spacing w:line="500" w:lineRule="exact"/>
        <w:jc w:val="center"/>
        <w:rPr>
          <w:rFonts w:ascii="仿宋" w:hAnsi="仿宋" w:eastAsia="方正小标宋_GBK" w:cs="方正小标宋_GBK"/>
          <w:color w:val="auto"/>
          <w:sz w:val="40"/>
          <w:szCs w:val="40"/>
        </w:rPr>
      </w:pPr>
      <w:r>
        <w:rPr>
          <w:rFonts w:hint="eastAsia" w:ascii="仿宋" w:hAnsi="仿宋" w:eastAsia="方正小标宋_GBK" w:cs="方正小标宋_GBK"/>
          <w:color w:val="auto"/>
          <w:sz w:val="40"/>
          <w:szCs w:val="40"/>
        </w:rPr>
        <w:t>变更事项确认表</w:t>
      </w:r>
    </w:p>
    <w:p w14:paraId="3F6947A9">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20" w:lineRule="exact"/>
        <w:rPr>
          <w:rFonts w:ascii="仿宋" w:hAnsi="仿宋" w:eastAsia="方正书宋_GBK" w:cs="方正书宋_GBK"/>
          <w:color w:val="auto"/>
          <w:sz w:val="22"/>
        </w:rPr>
      </w:pPr>
    </w:p>
    <w:p w14:paraId="3609BD7B">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00" w:lineRule="exact"/>
        <w:ind w:firstLine="480" w:firstLineChars="200"/>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rPr>
        <w:t>乙方：</w:t>
      </w:r>
      <w:r>
        <w:rPr>
          <w:rFonts w:hint="eastAsia" w:ascii="仿宋" w:hAnsi="仿宋" w:eastAsia="方正书宋_GBK" w:cs="方正书宋_GBK"/>
          <w:color w:val="auto"/>
          <w:sz w:val="24"/>
          <w:szCs w:val="24"/>
          <w:u w:val="single"/>
        </w:rPr>
        <w:t xml:space="preserve">          </w:t>
      </w:r>
    </w:p>
    <w:p w14:paraId="36025C9A">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0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乙方入住时经评估能力等级为</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，甲方提供的照料护理等级为</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w:t>
      </w:r>
    </w:p>
    <w:p w14:paraId="6189C6DC">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0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甲方于</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对乙方重新进行了评估，评估的能力等级为</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。根据乙方能力等级变化，需要对乙方的照料护理等级和相关的服务内容进行变更，经双方协商一致，同意变更下列事项，具体变更内容如下：</w:t>
      </w:r>
    </w:p>
    <w:p w14:paraId="1DFC31C1">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00" w:lineRule="exact"/>
        <w:ind w:firstLine="480" w:firstLineChars="200"/>
        <w:rPr>
          <w:rFonts w:ascii="仿宋" w:hAnsi="仿宋" w:eastAsia="方正黑体_GBK" w:cs="方正黑体_GBK"/>
          <w:color w:val="auto"/>
          <w:sz w:val="24"/>
          <w:szCs w:val="24"/>
        </w:rPr>
      </w:pPr>
      <w:r>
        <w:rPr>
          <w:rFonts w:hint="eastAsia" w:ascii="仿宋" w:hAnsi="仿宋" w:eastAsia="方正黑体_GBK" w:cs="方正黑体_GBK"/>
          <w:color w:val="auto"/>
          <w:sz w:val="24"/>
          <w:szCs w:val="24"/>
        </w:rPr>
        <w:t>一、照料护理等级变更</w:t>
      </w:r>
    </w:p>
    <w:p w14:paraId="41E24BB4">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0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乙方变更后的照料护理等级为</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w:t>
      </w:r>
    </w:p>
    <w:p w14:paraId="7C4A8A2C">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00" w:lineRule="exact"/>
        <w:ind w:firstLine="480" w:firstLineChars="200"/>
        <w:rPr>
          <w:rFonts w:ascii="仿宋" w:hAnsi="仿宋" w:eastAsia="方正黑体_GBK" w:cs="方正黑体_GBK"/>
          <w:color w:val="auto"/>
          <w:sz w:val="24"/>
          <w:szCs w:val="24"/>
        </w:rPr>
      </w:pPr>
      <w:r>
        <w:rPr>
          <w:rFonts w:hint="eastAsia" w:ascii="仿宋" w:hAnsi="仿宋" w:eastAsia="方正黑体_GBK" w:cs="方正黑体_GBK"/>
          <w:color w:val="auto"/>
          <w:sz w:val="24"/>
          <w:szCs w:val="24"/>
        </w:rPr>
        <w:t>二、服务内容变更</w:t>
      </w:r>
    </w:p>
    <w:p w14:paraId="6CBA0CAF">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0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1.甲方为乙方新增下列服务内容</w:t>
      </w:r>
    </w:p>
    <w:p w14:paraId="7028EEB8">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0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1DC1380F">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0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286C6F8B">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0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2DDB47EC">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0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4436AA4E">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0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2.甲方不再为乙方提供下列服务</w:t>
      </w:r>
    </w:p>
    <w:p w14:paraId="3DA9FFE1">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0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43A4FE82">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00" w:lineRule="exact"/>
        <w:rPr>
          <w:rFonts w:ascii="仿宋" w:hAnsi="仿宋" w:eastAsia="方正书宋_GBK" w:cs="方正书宋_GBK"/>
          <w:color w:val="auto"/>
          <w:sz w:val="24"/>
          <w:szCs w:val="24"/>
          <w:u w:val="single"/>
        </w:rPr>
      </w:pP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p>
    <w:p w14:paraId="739745B8">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00" w:lineRule="exact"/>
        <w:ind w:firstLine="480" w:firstLineChars="200"/>
        <w:rPr>
          <w:rFonts w:ascii="仿宋" w:hAnsi="仿宋" w:eastAsia="方正黑体_GBK" w:cs="方正黑体_GBK"/>
          <w:color w:val="auto"/>
          <w:sz w:val="24"/>
          <w:szCs w:val="24"/>
        </w:rPr>
      </w:pPr>
      <w:r>
        <w:rPr>
          <w:rFonts w:hint="eastAsia" w:ascii="仿宋" w:hAnsi="仿宋" w:eastAsia="方正黑体_GBK" w:cs="方正黑体_GBK"/>
          <w:color w:val="auto"/>
          <w:sz w:val="24"/>
          <w:szCs w:val="24"/>
        </w:rPr>
        <w:t>三、费用变更</w:t>
      </w:r>
    </w:p>
    <w:p w14:paraId="60C7C7D8">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0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养老服务总费用为</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元/月，其中：（1）床位费：</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元/月；（2）</w:t>
      </w:r>
      <w:r>
        <w:rPr>
          <w:rFonts w:hint="eastAsia" w:ascii="仿宋" w:hAnsi="仿宋" w:eastAsia="方正书宋_GBK" w:cs="方正书宋_GBK"/>
          <w:color w:val="auto"/>
          <w:sz w:val="24"/>
          <w:szCs w:val="24"/>
          <w:lang w:eastAsia="zh-CN"/>
        </w:rPr>
        <w:t>照料护理</w:t>
      </w:r>
      <w:r>
        <w:rPr>
          <w:rFonts w:hint="eastAsia" w:ascii="仿宋" w:hAnsi="仿宋" w:eastAsia="方正书宋_GBK" w:cs="方正书宋_GBK"/>
          <w:color w:val="auto"/>
          <w:sz w:val="24"/>
          <w:szCs w:val="24"/>
        </w:rPr>
        <w:t>费：</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元/月；（3）</w:t>
      </w:r>
      <w:r>
        <w:rPr>
          <w:rFonts w:hint="eastAsia" w:ascii="仿宋" w:hAnsi="仿宋" w:eastAsia="方正书宋_GBK" w:cs="方正书宋_GBK"/>
          <w:color w:val="auto"/>
          <w:sz w:val="24"/>
          <w:szCs w:val="24"/>
          <w:lang w:eastAsia="zh-CN"/>
        </w:rPr>
        <w:t>餐</w:t>
      </w:r>
      <w:r>
        <w:rPr>
          <w:rFonts w:hint="eastAsia" w:ascii="仿宋" w:hAnsi="仿宋" w:eastAsia="方正书宋_GBK" w:cs="方正书宋_GBK"/>
          <w:color w:val="auto"/>
          <w:sz w:val="24"/>
          <w:szCs w:val="24"/>
        </w:rPr>
        <w:t>费：</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元/月；（4）其他费用：</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费，</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元/</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u w:val="single"/>
          <w:lang w:val="en-US" w:eastAsia="zh-CN"/>
        </w:rPr>
        <w:t xml:space="preserve"> </w:t>
      </w:r>
      <w:r>
        <w:rPr>
          <w:rFonts w:hint="eastAsia" w:ascii="仿宋" w:hAnsi="仿宋" w:eastAsia="方正书宋_GBK" w:cs="方正书宋_GBK"/>
          <w:color w:val="auto"/>
          <w:sz w:val="24"/>
          <w:szCs w:val="24"/>
          <w:u w:val="single"/>
        </w:rPr>
        <w:t xml:space="preserve"> </w:t>
      </w:r>
      <w:r>
        <w:rPr>
          <w:rFonts w:hint="eastAsia" w:ascii="仿宋" w:hAnsi="仿宋" w:eastAsia="方正书宋_GBK" w:cs="方正书宋_GBK"/>
          <w:color w:val="auto"/>
          <w:sz w:val="24"/>
          <w:szCs w:val="24"/>
        </w:rPr>
        <w:t>（单位）。</w:t>
      </w:r>
    </w:p>
    <w:p w14:paraId="00022145">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00" w:lineRule="exact"/>
        <w:ind w:firstLine="480" w:firstLineChars="200"/>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乙方、丙方同意并确认上述变更事项。</w:t>
      </w:r>
    </w:p>
    <w:p w14:paraId="546DA8A6">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00" w:lineRule="exact"/>
        <w:rPr>
          <w:rFonts w:ascii="仿宋" w:hAnsi="仿宋" w:eastAsia="方正书宋_GBK" w:cs="方正书宋_GBK"/>
          <w:color w:val="auto"/>
          <w:sz w:val="24"/>
          <w:szCs w:val="24"/>
        </w:rPr>
      </w:pPr>
    </w:p>
    <w:p w14:paraId="7991640E">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00" w:lineRule="exact"/>
        <w:rPr>
          <w:rFonts w:ascii="仿宋" w:hAnsi="仿宋" w:eastAsia="方正书宋_GBK" w:cs="方正书宋_GBK"/>
          <w:color w:val="auto"/>
          <w:sz w:val="24"/>
          <w:szCs w:val="24"/>
        </w:rPr>
      </w:pPr>
    </w:p>
    <w:p w14:paraId="4125EC76">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 xml:space="preserve">甲方（盖章）：                             </w:t>
      </w:r>
    </w:p>
    <w:p w14:paraId="0E8A7373">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20" w:lineRule="exact"/>
        <w:rPr>
          <w:rFonts w:ascii="仿宋" w:hAnsi="仿宋" w:eastAsia="方正书宋_GBK" w:cs="方正书宋_GBK"/>
          <w:color w:val="auto"/>
          <w:sz w:val="24"/>
          <w:szCs w:val="24"/>
        </w:rPr>
      </w:pPr>
    </w:p>
    <w:p w14:paraId="1DD3E799">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乙方（签名</w:t>
      </w:r>
      <w:r>
        <w:rPr>
          <w:rFonts w:hint="eastAsia" w:ascii="仿宋" w:hAnsi="仿宋" w:eastAsia="方正书宋_GBK" w:cs="方正书宋_GBK"/>
          <w:color w:val="auto"/>
          <w:sz w:val="24"/>
          <w:szCs w:val="24"/>
          <w:lang w:eastAsia="zh-CN"/>
        </w:rPr>
        <w:t>并按指印</w:t>
      </w:r>
      <w:r>
        <w:rPr>
          <w:rFonts w:hint="eastAsia" w:ascii="仿宋" w:hAnsi="仿宋" w:eastAsia="方正书宋_GBK" w:cs="方正书宋_GBK"/>
          <w:color w:val="auto"/>
          <w:sz w:val="24"/>
          <w:szCs w:val="24"/>
        </w:rPr>
        <w:t>）：</w:t>
      </w:r>
    </w:p>
    <w:p w14:paraId="0EB2AF8B">
      <w:pPr>
        <w:keepNext w:val="0"/>
        <w:keepLines w:val="0"/>
        <w:pageBreakBefore w:val="0"/>
        <w:widowControl w:val="0"/>
        <w:kinsoku/>
        <w:topLinePunct w:val="0"/>
        <w:autoSpaceDE/>
        <w:autoSpaceDN/>
        <w:bidi w:val="0"/>
        <w:rPr>
          <w:rFonts w:ascii="仿宋" w:hAnsi="仿宋" w:eastAsia="宋体" w:cs="Times New Roman"/>
          <w:color w:val="auto"/>
          <w:sz w:val="24"/>
          <w:szCs w:val="24"/>
        </w:rPr>
      </w:pPr>
    </w:p>
    <w:p w14:paraId="4E65EBED">
      <w:pPr>
        <w:keepNext w:val="0"/>
        <w:keepLines w:val="0"/>
        <w:pageBreakBefore w:val="0"/>
        <w:widowControl w:val="0"/>
        <w:tabs>
          <w:tab w:val="left" w:pos="790"/>
          <w:tab w:val="left" w:pos="4253"/>
          <w:tab w:val="left" w:pos="5670"/>
        </w:tabs>
        <w:kinsoku/>
        <w:overflowPunct w:val="0"/>
        <w:topLinePunct w:val="0"/>
        <w:autoSpaceDE/>
        <w:autoSpaceDN/>
        <w:bidi w:val="0"/>
        <w:adjustRightInd w:val="0"/>
        <w:snapToGrid w:val="0"/>
        <w:spacing w:line="4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丙方（签名</w:t>
      </w:r>
      <w:r>
        <w:rPr>
          <w:rFonts w:hint="eastAsia" w:ascii="仿宋" w:hAnsi="仿宋" w:eastAsia="方正书宋_GBK" w:cs="方正书宋_GBK"/>
          <w:color w:val="auto"/>
          <w:sz w:val="24"/>
          <w:szCs w:val="24"/>
          <w:lang w:eastAsia="zh-CN"/>
        </w:rPr>
        <w:t>并按指印</w:t>
      </w:r>
      <w:r>
        <w:rPr>
          <w:rFonts w:hint="eastAsia" w:ascii="仿宋" w:hAnsi="仿宋" w:eastAsia="方正书宋_GBK" w:cs="方正书宋_GBK"/>
          <w:color w:val="auto"/>
          <w:sz w:val="24"/>
          <w:szCs w:val="24"/>
        </w:rPr>
        <w:t xml:space="preserve">或盖章）：                         </w:t>
      </w:r>
    </w:p>
    <w:p w14:paraId="5C7B24E0">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24"/>
          <w:szCs w:val="24"/>
        </w:rPr>
      </w:pPr>
    </w:p>
    <w:p w14:paraId="45291990">
      <w:pPr>
        <w:keepNext w:val="0"/>
        <w:keepLines w:val="0"/>
        <w:pageBreakBefore w:val="0"/>
        <w:widowControl w:val="0"/>
        <w:kinsoku/>
        <w:overflowPunct w:val="0"/>
        <w:topLinePunct w:val="0"/>
        <w:autoSpaceDE/>
        <w:autoSpaceDN/>
        <w:bidi w:val="0"/>
        <w:adjustRightInd w:val="0"/>
        <w:snapToGrid w:val="0"/>
        <w:spacing w:line="420" w:lineRule="exact"/>
        <w:rPr>
          <w:rFonts w:ascii="仿宋" w:hAnsi="仿宋" w:eastAsia="方正书宋_GBK" w:cs="方正书宋_GBK"/>
          <w:color w:val="auto"/>
          <w:sz w:val="24"/>
          <w:szCs w:val="24"/>
        </w:rPr>
      </w:pPr>
      <w:r>
        <w:rPr>
          <w:rFonts w:hint="eastAsia" w:ascii="仿宋" w:hAnsi="仿宋" w:eastAsia="方正书宋_GBK" w:cs="方正书宋_GBK"/>
          <w:color w:val="auto"/>
          <w:sz w:val="24"/>
          <w:szCs w:val="24"/>
        </w:rPr>
        <w:t>日期：    年    月    日</w:t>
      </w:r>
    </w:p>
    <w:p w14:paraId="3086E6ED">
      <w:pPr>
        <w:keepNext w:val="0"/>
        <w:keepLines w:val="0"/>
        <w:pageBreakBefore w:val="0"/>
        <w:widowControl w:val="0"/>
        <w:kinsoku/>
        <w:overflowPunct w:val="0"/>
        <w:topLinePunct w:val="0"/>
        <w:autoSpaceDE/>
        <w:autoSpaceDN/>
        <w:bidi w:val="0"/>
        <w:adjustRightInd w:val="0"/>
        <w:snapToGrid w:val="0"/>
        <w:spacing w:line="420" w:lineRule="exact"/>
        <w:rPr>
          <w:rFonts w:hint="default" w:ascii="Times New Roman" w:hAnsi="Times New Roman" w:eastAsia="黑体" w:cs="Times New Roman"/>
          <w:color w:val="auto"/>
          <w:sz w:val="32"/>
          <w:szCs w:val="32"/>
        </w:rPr>
      </w:pPr>
      <w:r>
        <w:rPr>
          <w:rFonts w:hint="eastAsia" w:ascii="仿宋" w:hAnsi="仿宋" w:eastAsia="方正黑体_GBK" w:cs="方正黑体_GBK"/>
          <w:color w:val="auto"/>
          <w:sz w:val="28"/>
          <w:szCs w:val="28"/>
        </w:rPr>
        <w:br w:type="page"/>
      </w:r>
      <w:r>
        <w:rPr>
          <w:rFonts w:hint="eastAsia" w:ascii="Times New Roman" w:hAnsi="Times New Roman" w:eastAsia="黑体" w:cs="Times New Roman"/>
          <w:color w:val="auto"/>
          <w:sz w:val="32"/>
          <w:szCs w:val="32"/>
        </w:rPr>
        <w:t>附件８</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45"/>
      </w:tblGrid>
      <w:tr w14:paraId="1905E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61" w:hRule="atLeast"/>
          <w:jc w:val="center"/>
        </w:trPr>
        <w:tc>
          <w:tcPr>
            <w:tcW w:w="9045" w:type="dxa"/>
          </w:tcPr>
          <w:p w14:paraId="7916C183">
            <w:pPr>
              <w:keepNext w:val="0"/>
              <w:keepLines w:val="0"/>
              <w:pageBreakBefore w:val="0"/>
              <w:widowControl w:val="0"/>
              <w:kinsoku/>
              <w:topLinePunct w:val="0"/>
              <w:autoSpaceDE/>
              <w:autoSpaceDN/>
              <w:bidi w:val="0"/>
              <w:spacing w:before="93" w:beforeLines="30" w:line="420" w:lineRule="exact"/>
              <w:jc w:val="center"/>
              <w:rPr>
                <w:rFonts w:ascii="仿宋" w:hAnsi="仿宋" w:eastAsia="黑体" w:cs="黑体"/>
                <w:color w:val="auto"/>
                <w:sz w:val="32"/>
                <w:szCs w:val="32"/>
              </w:rPr>
            </w:pPr>
            <w:r>
              <w:rPr>
                <w:rFonts w:hint="eastAsia" w:ascii="仿宋" w:hAnsi="仿宋" w:eastAsia="方正小标宋_GBK" w:cs="方正小标宋_GBK"/>
                <w:color w:val="auto"/>
                <w:sz w:val="40"/>
                <w:szCs w:val="40"/>
              </w:rPr>
              <w:t>服务项目及收费标准</w:t>
            </w:r>
          </w:p>
        </w:tc>
      </w:tr>
    </w:tbl>
    <w:p w14:paraId="12E39257">
      <w:pPr>
        <w:keepNext w:val="0"/>
        <w:keepLines w:val="0"/>
        <w:pageBreakBefore w:val="0"/>
        <w:widowControl w:val="0"/>
        <w:kinsoku/>
        <w:wordWrap/>
        <w:overflowPunct/>
        <w:topLinePunct w:val="0"/>
        <w:autoSpaceDE/>
        <w:autoSpaceDN/>
        <w:bidi w:val="0"/>
        <w:adjustRightInd/>
        <w:snapToGrid/>
        <w:spacing w:line="20" w:lineRule="exact"/>
        <w:textAlignment w:val="auto"/>
        <w:rPr>
          <w:color w:val="auto"/>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汉仪仿宋简">
    <w:altName w:val="仿宋"/>
    <w:panose1 w:val="00000000000000000000"/>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01A4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3CD79E">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3CD79E">
                    <w:pPr>
                      <w:pStyle w:val="6"/>
                    </w:pPr>
                    <w:r>
                      <w:rPr>
                        <w:sz w:val="24"/>
                        <w:szCs w:val="24"/>
                      </w:rPr>
                      <w:fldChar w:fldCharType="begin"/>
                    </w:r>
                    <w:r>
                      <w:rPr>
                        <w:sz w:val="24"/>
                        <w:szCs w:val="24"/>
                      </w:rPr>
                      <w:instrText xml:space="preserve"> PAGE  \* MERGEFORMAT </w:instrText>
                    </w:r>
                    <w:r>
                      <w:rPr>
                        <w:sz w:val="24"/>
                        <w:szCs w:val="24"/>
                      </w:rPr>
                      <w:fldChar w:fldCharType="separate"/>
                    </w:r>
                    <w:r>
                      <w:rPr>
                        <w:sz w:val="24"/>
                        <w:szCs w:val="24"/>
                      </w:rPr>
                      <w:t>4</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FF6FB5"/>
    <w:multiLevelType w:val="singleLevel"/>
    <w:tmpl w:val="FEFF6FB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0C"/>
    <w:rsid w:val="001731DD"/>
    <w:rsid w:val="00323507"/>
    <w:rsid w:val="0074312A"/>
    <w:rsid w:val="00846D63"/>
    <w:rsid w:val="00875978"/>
    <w:rsid w:val="00961D8C"/>
    <w:rsid w:val="00AC1805"/>
    <w:rsid w:val="00C2060C"/>
    <w:rsid w:val="00C93D98"/>
    <w:rsid w:val="03E33071"/>
    <w:rsid w:val="07943000"/>
    <w:rsid w:val="111B64C0"/>
    <w:rsid w:val="12DE15D3"/>
    <w:rsid w:val="165A7400"/>
    <w:rsid w:val="16774D91"/>
    <w:rsid w:val="1DB93368"/>
    <w:rsid w:val="20D44015"/>
    <w:rsid w:val="2236720F"/>
    <w:rsid w:val="23FC3FAF"/>
    <w:rsid w:val="2664712D"/>
    <w:rsid w:val="28AF15F0"/>
    <w:rsid w:val="2FEA2960"/>
    <w:rsid w:val="31927D00"/>
    <w:rsid w:val="32601BAD"/>
    <w:rsid w:val="32D305D1"/>
    <w:rsid w:val="36F17277"/>
    <w:rsid w:val="3C0637C5"/>
    <w:rsid w:val="434A007A"/>
    <w:rsid w:val="45336CAD"/>
    <w:rsid w:val="47510265"/>
    <w:rsid w:val="4B4C2876"/>
    <w:rsid w:val="546B39BC"/>
    <w:rsid w:val="59575208"/>
    <w:rsid w:val="5A5D684E"/>
    <w:rsid w:val="5B94004E"/>
    <w:rsid w:val="5E4F2952"/>
    <w:rsid w:val="64C2410F"/>
    <w:rsid w:val="6C841A18"/>
    <w:rsid w:val="6D170ADE"/>
    <w:rsid w:val="761E6A3A"/>
    <w:rsid w:val="77BD2282"/>
    <w:rsid w:val="787E6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4"/>
    <w:qFormat/>
    <w:uiPriority w:val="0"/>
    <w:pPr>
      <w:jc w:val="center"/>
    </w:pPr>
    <w:rPr>
      <w:rFonts w:ascii="Times New Roman" w:hAnsi="Times New Roman" w:eastAsia="宋体" w:cs="Times New Roman"/>
      <w:b/>
      <w:sz w:val="32"/>
      <w:szCs w:val="20"/>
    </w:rPr>
  </w:style>
  <w:style w:type="paragraph" w:customStyle="1" w:styleId="3">
    <w:name w:val="toc 11"/>
    <w:next w:val="1"/>
    <w:qFormat/>
    <w:uiPriority w:val="0"/>
    <w:pPr>
      <w:wordWrap w:val="0"/>
      <w:jc w:val="both"/>
    </w:pPr>
    <w:rPr>
      <w:rFonts w:ascii="Times New Roman" w:hAnsi="Times New Roman" w:eastAsia="宋体" w:cs="Times New Roman"/>
      <w:kern w:val="0"/>
      <w:sz w:val="21"/>
      <w:szCs w:val="22"/>
      <w:lang w:val="en-US" w:eastAsia="zh-CN" w:bidi="ar-SA"/>
    </w:rPr>
  </w:style>
  <w:style w:type="paragraph" w:styleId="4">
    <w:name w:val="Plain Text"/>
    <w:basedOn w:val="1"/>
    <w:link w:val="13"/>
    <w:qFormat/>
    <w:uiPriority w:val="0"/>
    <w:rPr>
      <w:rFonts w:ascii="宋体" w:hAnsi="Courier New" w:eastAsia="宋体" w:cs="Times New Roman"/>
      <w:szCs w:val="20"/>
    </w:rPr>
  </w:style>
  <w:style w:type="paragraph" w:styleId="5">
    <w:name w:val="Balloon Text"/>
    <w:basedOn w:val="1"/>
    <w:link w:val="19"/>
    <w:qFormat/>
    <w:uiPriority w:val="0"/>
    <w:rPr>
      <w:rFonts w:ascii="仿宋_GB2312" w:hAnsi="Times New Roman" w:eastAsia="仿宋_GB2312" w:cs="Times New Roman"/>
      <w:sz w:val="18"/>
      <w:szCs w:val="18"/>
    </w:rPr>
  </w:style>
  <w:style w:type="paragraph" w:styleId="6">
    <w:name w:val="footer"/>
    <w:basedOn w:val="1"/>
    <w:link w:val="15"/>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qFormat/>
    <w:uiPriority w:val="0"/>
    <w:rPr>
      <w:rFonts w:ascii="Times New Roman" w:hAnsi="Times New Roman" w:eastAsia="宋体" w:cs="Times New Roman"/>
      <w:b/>
      <w:bCs/>
    </w:rPr>
  </w:style>
  <w:style w:type="character" w:customStyle="1" w:styleId="13">
    <w:name w:val="纯文本 Char"/>
    <w:basedOn w:val="11"/>
    <w:link w:val="4"/>
    <w:qFormat/>
    <w:uiPriority w:val="0"/>
    <w:rPr>
      <w:rFonts w:ascii="宋体" w:hAnsi="Courier New" w:eastAsia="宋体" w:cs="Times New Roman"/>
      <w:szCs w:val="20"/>
    </w:rPr>
  </w:style>
  <w:style w:type="character" w:customStyle="1" w:styleId="14">
    <w:name w:val="正文文本 Char"/>
    <w:basedOn w:val="11"/>
    <w:link w:val="2"/>
    <w:qFormat/>
    <w:uiPriority w:val="0"/>
    <w:rPr>
      <w:rFonts w:ascii="Times New Roman" w:hAnsi="Times New Roman" w:eastAsia="宋体" w:cs="Times New Roman"/>
      <w:b/>
      <w:sz w:val="32"/>
      <w:szCs w:val="20"/>
    </w:rPr>
  </w:style>
  <w:style w:type="character" w:customStyle="1" w:styleId="15">
    <w:name w:val="页脚 Char"/>
    <w:basedOn w:val="11"/>
    <w:link w:val="6"/>
    <w:qFormat/>
    <w:uiPriority w:val="0"/>
    <w:rPr>
      <w:rFonts w:ascii="Times New Roman" w:hAnsi="Times New Roman" w:eastAsia="宋体" w:cs="Times New Roman"/>
      <w:sz w:val="18"/>
      <w:szCs w:val="20"/>
    </w:rPr>
  </w:style>
  <w:style w:type="paragraph" w:customStyle="1" w:styleId="16">
    <w:name w:val="PlainText"/>
    <w:next w:val="1"/>
    <w:qFormat/>
    <w:uiPriority w:val="0"/>
    <w:pPr>
      <w:widowControl w:val="0"/>
      <w:jc w:val="both"/>
    </w:pPr>
    <w:rPr>
      <w:rFonts w:ascii="宋体" w:hAnsi="宋体" w:eastAsia="Arial Unicode MS" w:cs="Arial Unicode MS"/>
      <w:color w:val="000000"/>
      <w:kern w:val="2"/>
      <w:sz w:val="21"/>
      <w:szCs w:val="21"/>
      <w:lang w:val="en-US" w:eastAsia="zh-CN" w:bidi="ar-SA"/>
    </w:rPr>
  </w:style>
  <w:style w:type="paragraph" w:customStyle="1" w:styleId="17">
    <w:name w:val="Heading #1|1"/>
    <w:qFormat/>
    <w:uiPriority w:val="0"/>
    <w:pPr>
      <w:widowControl w:val="0"/>
      <w:spacing w:after="260"/>
      <w:ind w:firstLine="660"/>
      <w:outlineLvl w:val="0"/>
    </w:pPr>
    <w:rPr>
      <w:rFonts w:ascii="宋体" w:hAnsi="宋体" w:eastAsia="宋体" w:cs="宋体"/>
      <w:color w:val="000000"/>
      <w:kern w:val="0"/>
      <w:sz w:val="46"/>
      <w:szCs w:val="46"/>
      <w:lang w:val="zh-TW" w:eastAsia="zh-TW" w:bidi="ar-SA"/>
    </w:rPr>
  </w:style>
  <w:style w:type="paragraph" w:customStyle="1" w:styleId="18">
    <w:name w:val="文件标题"/>
    <w:basedOn w:val="1"/>
    <w:next w:val="2"/>
    <w:qFormat/>
    <w:uiPriority w:val="0"/>
    <w:pPr>
      <w:adjustRightInd w:val="0"/>
      <w:spacing w:line="288" w:lineRule="auto"/>
      <w:jc w:val="center"/>
      <w:textAlignment w:val="baseline"/>
    </w:pPr>
    <w:rPr>
      <w:rFonts w:ascii="汉仪仿宋简" w:hAnsi="Times New Roman" w:eastAsia="汉仪仿宋简" w:cs="Times New Roman"/>
      <w:bCs/>
      <w:color w:val="000000"/>
      <w:kern w:val="0"/>
      <w:sz w:val="32"/>
      <w:szCs w:val="20"/>
    </w:rPr>
  </w:style>
  <w:style w:type="character" w:customStyle="1" w:styleId="19">
    <w:name w:val="批注框文本 Char"/>
    <w:basedOn w:val="11"/>
    <w:link w:val="5"/>
    <w:qFormat/>
    <w:uiPriority w:val="0"/>
    <w:rPr>
      <w:rFonts w:ascii="仿宋_GB2312" w:hAnsi="Times New Roman" w:eastAsia="仿宋_GB2312"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30</Pages>
  <Words>4380</Words>
  <Characters>4569</Characters>
  <Lines>136</Lines>
  <Paragraphs>38</Paragraphs>
  <TotalTime>5</TotalTime>
  <ScaleCrop>false</ScaleCrop>
  <LinksUpToDate>false</LinksUpToDate>
  <CharactersWithSpaces>6320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2025-04-30T03:24:00Z</dcterms:created>
  <dc:creator>陈帅南</dc:creator>
  <cp:lastModifiedBy>涛声依旧</cp:lastModifiedBy>
  <cp:lastPrinted>2025-07-10T07:57:00Z</cp:lastPrinted>
  <dcterms:modified xsi:type="dcterms:W3CDTF">2025-07-31T03:15:26Z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eyJoZGlkIjoiZDlkMDEwYTFlYTQwOWNjN2ZjYjc1Mjg4Mjc5NGJjZjciLCJ1c2VySWQiOiI1NzcwNzc5MzkifQ==</vt:lpwstr>
  </property>
  <property fmtid="{D5CDD505-2E9C-101B-9397-08002B2CF9AE}" pid="3" name="KSOProductBuildVer">
    <vt:lpwstr>2052-12.1.0.21915</vt:lpwstr>
  </property>
  <property fmtid="{D5CDD505-2E9C-101B-9397-08002B2CF9AE}" pid="4" name="ICV">
    <vt:lpwstr>D6AF1E5236624773BD1062E5FBF9942B_12</vt:lpwstr>
  </property>
</Properties>
</file>