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85736">
      <w:pPr>
        <w:spacing w:before="82" w:line="221" w:lineRule="auto"/>
        <w:ind w:firstLine="370" w:firstLineChars="100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pacing w:val="5"/>
          <w:sz w:val="36"/>
          <w:szCs w:val="36"/>
        </w:rPr>
        <w:t>2024年</w:t>
      </w:r>
      <w:r>
        <w:rPr>
          <w:rFonts w:hint="eastAsia" w:ascii="黑体" w:hAnsi="黑体" w:eastAsia="黑体" w:cs="黑体"/>
          <w:spacing w:val="5"/>
          <w:sz w:val="36"/>
          <w:szCs w:val="36"/>
          <w:lang w:val="en-US" w:eastAsia="zh-CN"/>
        </w:rPr>
        <w:t>相山</w:t>
      </w:r>
      <w:r>
        <w:rPr>
          <w:rFonts w:ascii="黑体" w:hAnsi="黑体" w:eastAsia="黑体" w:cs="黑体"/>
          <w:spacing w:val="5"/>
          <w:sz w:val="36"/>
          <w:szCs w:val="36"/>
        </w:rPr>
        <w:t>区级财政重点绩效评价报告（公开版）</w:t>
      </w:r>
    </w:p>
    <w:p w14:paraId="3DFFCC94">
      <w:pPr>
        <w:spacing w:before="76"/>
      </w:pPr>
    </w:p>
    <w:p w14:paraId="6390A6C7">
      <w:pPr>
        <w:spacing w:before="76"/>
      </w:pPr>
    </w:p>
    <w:tbl>
      <w:tblPr>
        <w:tblStyle w:val="5"/>
        <w:tblW w:w="8464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7535"/>
      </w:tblGrid>
      <w:tr w14:paraId="30DB0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464" w:type="dxa"/>
            <w:gridSpan w:val="2"/>
            <w:vAlign w:val="top"/>
          </w:tcPr>
          <w:p w14:paraId="633D4D8C">
            <w:pPr>
              <w:spacing w:before="285" w:line="227" w:lineRule="auto"/>
              <w:ind w:left="3865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-22"/>
                <w:sz w:val="35"/>
                <w:szCs w:val="35"/>
              </w:rPr>
              <w:t>目 录</w:t>
            </w:r>
          </w:p>
        </w:tc>
      </w:tr>
      <w:tr w14:paraId="08C11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29" w:type="dxa"/>
            <w:vAlign w:val="top"/>
          </w:tcPr>
          <w:p w14:paraId="5D7F44B3">
            <w:pPr>
              <w:pStyle w:val="6"/>
              <w:spacing w:line="285" w:lineRule="auto"/>
            </w:pPr>
          </w:p>
          <w:p w14:paraId="7E26FC52">
            <w:pPr>
              <w:spacing w:before="91" w:line="224" w:lineRule="auto"/>
              <w:ind w:left="1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7535" w:type="dxa"/>
            <w:vAlign w:val="top"/>
          </w:tcPr>
          <w:p w14:paraId="01CEB6CB">
            <w:pPr>
              <w:pStyle w:val="6"/>
              <w:spacing w:line="281" w:lineRule="auto"/>
            </w:pPr>
          </w:p>
          <w:p w14:paraId="396F0D48">
            <w:pPr>
              <w:spacing w:before="91" w:line="222" w:lineRule="auto"/>
              <w:ind w:left="32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评价报告</w:t>
            </w:r>
          </w:p>
        </w:tc>
      </w:tr>
      <w:tr w14:paraId="701B2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29" w:type="dxa"/>
            <w:vAlign w:val="top"/>
          </w:tcPr>
          <w:p w14:paraId="11FD97F7">
            <w:pPr>
              <w:pStyle w:val="6"/>
              <w:spacing w:line="329" w:lineRule="auto"/>
            </w:pPr>
          </w:p>
          <w:p w14:paraId="32801EBD">
            <w:pPr>
              <w:spacing w:before="80" w:line="189" w:lineRule="auto"/>
              <w:ind w:lef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535" w:type="dxa"/>
            <w:vAlign w:val="top"/>
          </w:tcPr>
          <w:p w14:paraId="2E6844BC">
            <w:pPr>
              <w:pStyle w:val="6"/>
              <w:spacing w:line="316" w:lineRule="auto"/>
            </w:pPr>
          </w:p>
          <w:p w14:paraId="6F32A752">
            <w:pPr>
              <w:spacing w:before="91" w:line="222" w:lineRule="auto"/>
              <w:ind w:left="1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相山区南黎街道办事处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2024年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整体支出绩效评价报告</w:t>
            </w:r>
          </w:p>
        </w:tc>
      </w:tr>
      <w:tr w14:paraId="4C779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29" w:type="dxa"/>
            <w:vAlign w:val="top"/>
          </w:tcPr>
          <w:p w14:paraId="1D273EDD">
            <w:pPr>
              <w:pStyle w:val="6"/>
              <w:spacing w:line="400" w:lineRule="auto"/>
            </w:pPr>
          </w:p>
          <w:p w14:paraId="548B9DC7">
            <w:pPr>
              <w:spacing w:before="80" w:line="189" w:lineRule="auto"/>
              <w:ind w:left="3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535" w:type="dxa"/>
            <w:vAlign w:val="top"/>
          </w:tcPr>
          <w:p w14:paraId="5E4989AC">
            <w:pPr>
              <w:pStyle w:val="6"/>
              <w:spacing w:line="318" w:lineRule="auto"/>
            </w:pPr>
          </w:p>
          <w:p w14:paraId="379C15E8">
            <w:pPr>
              <w:spacing w:before="91" w:line="222" w:lineRule="auto"/>
              <w:ind w:left="1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相山区文化体育旅游局2024年部门整体支出绩效评价报告</w:t>
            </w:r>
          </w:p>
        </w:tc>
      </w:tr>
      <w:tr w14:paraId="7278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29" w:type="dxa"/>
            <w:vAlign w:val="top"/>
          </w:tcPr>
          <w:p w14:paraId="61B0ACE1">
            <w:pPr>
              <w:pStyle w:val="6"/>
              <w:spacing w:line="332" w:lineRule="auto"/>
            </w:pPr>
          </w:p>
          <w:p w14:paraId="516B54A9">
            <w:pPr>
              <w:spacing w:before="80" w:line="189" w:lineRule="auto"/>
              <w:ind w:left="4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535" w:type="dxa"/>
            <w:vAlign w:val="top"/>
          </w:tcPr>
          <w:p w14:paraId="4A651EAA">
            <w:pPr>
              <w:spacing w:before="218" w:line="242" w:lineRule="auto"/>
              <w:ind w:left="140" w:right="99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相山区商务局2024年徽动消费促销费活动经费政策绩效评价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报告</w:t>
            </w:r>
          </w:p>
        </w:tc>
      </w:tr>
      <w:tr w14:paraId="0D70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29" w:type="dxa"/>
            <w:vAlign w:val="top"/>
          </w:tcPr>
          <w:p w14:paraId="3BE05239">
            <w:pPr>
              <w:pStyle w:val="6"/>
              <w:spacing w:line="331" w:lineRule="auto"/>
            </w:pPr>
          </w:p>
          <w:p w14:paraId="2DA72509">
            <w:pPr>
              <w:spacing w:before="81" w:line="189" w:lineRule="auto"/>
              <w:ind w:left="3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535" w:type="dxa"/>
            <w:vAlign w:val="top"/>
          </w:tcPr>
          <w:p w14:paraId="470900BD">
            <w:pPr>
              <w:pStyle w:val="6"/>
              <w:spacing w:line="318" w:lineRule="auto"/>
            </w:pPr>
          </w:p>
          <w:p w14:paraId="418C4228">
            <w:pPr>
              <w:spacing w:before="91" w:line="222" w:lineRule="auto"/>
              <w:ind w:left="1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相山区信访局2024年重大节点信访项目支出绩效评价报告</w:t>
            </w:r>
          </w:p>
        </w:tc>
      </w:tr>
      <w:tr w14:paraId="6A5A8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29" w:type="dxa"/>
            <w:vAlign w:val="top"/>
          </w:tcPr>
          <w:p w14:paraId="0EC3880B">
            <w:pPr>
              <w:pStyle w:val="6"/>
              <w:spacing w:line="336" w:lineRule="auto"/>
            </w:pPr>
          </w:p>
          <w:p w14:paraId="6773AD32">
            <w:pPr>
              <w:spacing w:before="80" w:line="186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535" w:type="dxa"/>
            <w:vAlign w:val="top"/>
          </w:tcPr>
          <w:p w14:paraId="597B849D">
            <w:pPr>
              <w:pStyle w:val="6"/>
              <w:spacing w:line="318" w:lineRule="auto"/>
            </w:pPr>
          </w:p>
          <w:p w14:paraId="1F3DF04C">
            <w:pPr>
              <w:spacing w:before="91" w:line="221" w:lineRule="auto"/>
              <w:ind w:left="1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相山区机关管理中心2024年工作经费项目绩效评价报告</w:t>
            </w:r>
          </w:p>
        </w:tc>
      </w:tr>
      <w:tr w14:paraId="25314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29" w:type="dxa"/>
            <w:vAlign w:val="top"/>
          </w:tcPr>
          <w:p w14:paraId="0F5E2DA4">
            <w:pPr>
              <w:pStyle w:val="6"/>
              <w:spacing w:line="333" w:lineRule="auto"/>
            </w:pPr>
          </w:p>
          <w:p w14:paraId="4D676646">
            <w:pPr>
              <w:spacing w:before="81" w:line="189" w:lineRule="auto"/>
              <w:ind w:left="4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535" w:type="dxa"/>
            <w:vAlign w:val="top"/>
          </w:tcPr>
          <w:p w14:paraId="0AE7029F">
            <w:pPr>
              <w:pStyle w:val="6"/>
              <w:spacing w:line="321" w:lineRule="auto"/>
            </w:pPr>
          </w:p>
          <w:p w14:paraId="163915AA">
            <w:pPr>
              <w:spacing w:before="91" w:line="222" w:lineRule="auto"/>
              <w:ind w:left="1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相山区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应急局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2024年防汛抗旱专项资金绩效评价报告</w:t>
            </w:r>
          </w:p>
        </w:tc>
      </w:tr>
      <w:tr w14:paraId="5DC2D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29" w:type="dxa"/>
            <w:vAlign w:val="top"/>
          </w:tcPr>
          <w:p w14:paraId="10BD3CE8">
            <w:pPr>
              <w:pStyle w:val="6"/>
              <w:spacing w:line="335" w:lineRule="auto"/>
            </w:pPr>
          </w:p>
          <w:p w14:paraId="5C4F195E">
            <w:pPr>
              <w:spacing w:before="81" w:line="186" w:lineRule="auto"/>
              <w:ind w:left="4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535" w:type="dxa"/>
            <w:vAlign w:val="top"/>
          </w:tcPr>
          <w:p w14:paraId="35FBE871">
            <w:pPr>
              <w:spacing w:before="222" w:line="241" w:lineRule="auto"/>
              <w:ind w:left="189" w:right="99" w:hanging="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相山区西街道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办事处</w:t>
            </w:r>
            <w:r>
              <w:rPr>
                <w:rFonts w:ascii="仿宋" w:hAnsi="仿宋" w:eastAsia="仿宋" w:cs="仿宋"/>
                <w:sz w:val="28"/>
                <w:szCs w:val="28"/>
              </w:rPr>
              <w:t>2024年度服务群众专项及社区办公经费项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目绩效评价报告</w:t>
            </w:r>
          </w:p>
        </w:tc>
      </w:tr>
      <w:tr w14:paraId="31EB4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29" w:type="dxa"/>
            <w:vAlign w:val="top"/>
          </w:tcPr>
          <w:p w14:paraId="6D8A9F2D">
            <w:pPr>
              <w:pStyle w:val="6"/>
              <w:spacing w:line="332" w:lineRule="auto"/>
            </w:pPr>
          </w:p>
          <w:p w14:paraId="7F2799E6">
            <w:pPr>
              <w:spacing w:before="80" w:line="189" w:lineRule="auto"/>
              <w:ind w:left="4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535" w:type="dxa"/>
            <w:vAlign w:val="top"/>
          </w:tcPr>
          <w:p w14:paraId="722FFFEF">
            <w:pPr>
              <w:pStyle w:val="6"/>
              <w:spacing w:line="318" w:lineRule="auto"/>
            </w:pPr>
          </w:p>
          <w:p w14:paraId="7A1328E6">
            <w:pPr>
              <w:spacing w:before="91" w:line="222" w:lineRule="auto"/>
              <w:ind w:left="1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相山区医保局2024年城乡医疗救助绩效评价报告</w:t>
            </w:r>
          </w:p>
        </w:tc>
      </w:tr>
      <w:tr w14:paraId="230CC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29" w:type="dxa"/>
            <w:vAlign w:val="top"/>
          </w:tcPr>
          <w:p w14:paraId="44CC5A89">
            <w:pPr>
              <w:pStyle w:val="6"/>
              <w:spacing w:line="333" w:lineRule="auto"/>
            </w:pPr>
          </w:p>
          <w:p w14:paraId="572726AE">
            <w:pPr>
              <w:spacing w:before="80" w:line="189" w:lineRule="auto"/>
              <w:ind w:left="4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535" w:type="dxa"/>
            <w:vAlign w:val="top"/>
          </w:tcPr>
          <w:p w14:paraId="4363320D">
            <w:pPr>
              <w:spacing w:before="222" w:line="241" w:lineRule="auto"/>
              <w:ind w:left="142" w:right="99" w:firstLine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相山区卫生健康委员会2024年公共卫生服务经费项目绩效评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价报告</w:t>
            </w:r>
          </w:p>
        </w:tc>
      </w:tr>
      <w:tr w14:paraId="303B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29" w:type="dxa"/>
            <w:vAlign w:val="top"/>
          </w:tcPr>
          <w:p w14:paraId="2004A711">
            <w:pPr>
              <w:pStyle w:val="6"/>
              <w:spacing w:line="431" w:lineRule="auto"/>
            </w:pPr>
          </w:p>
          <w:p w14:paraId="07BCB485">
            <w:pPr>
              <w:spacing w:before="80" w:line="189" w:lineRule="auto"/>
              <w:ind w:left="3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10</w:t>
            </w:r>
          </w:p>
        </w:tc>
        <w:tc>
          <w:tcPr>
            <w:tcW w:w="7535" w:type="dxa"/>
            <w:vAlign w:val="top"/>
          </w:tcPr>
          <w:p w14:paraId="117D28D8">
            <w:pPr>
              <w:pStyle w:val="6"/>
              <w:spacing w:line="319" w:lineRule="auto"/>
              <w:jc w:val="left"/>
            </w:pPr>
          </w:p>
          <w:p w14:paraId="1CA46B95">
            <w:pPr>
              <w:spacing w:before="91" w:line="222" w:lineRule="auto"/>
              <w:ind w:left="15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相山区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渠沟镇人民政府2024年政府财政综合运行绩效评价报告</w:t>
            </w:r>
          </w:p>
        </w:tc>
      </w:tr>
    </w:tbl>
    <w:p w14:paraId="6BE63274">
      <w:pPr>
        <w:rPr>
          <w:rFonts w:ascii="Arial"/>
          <w:sz w:val="21"/>
        </w:rPr>
      </w:pPr>
    </w:p>
    <w:p w14:paraId="4B36EABC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15" w:right="1636" w:bottom="0" w:left="1785" w:header="0" w:footer="0" w:gutter="0"/>
          <w:cols w:space="720" w:num="1"/>
        </w:sectPr>
      </w:pPr>
    </w:p>
    <w:p w14:paraId="6BBE691A">
      <w:pPr>
        <w:spacing w:before="88" w:line="306" w:lineRule="auto"/>
        <w:ind w:left="1512" w:right="592" w:hanging="91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淮北市相山区南黎街道办事处2024年</w:t>
      </w:r>
      <w:r>
        <w:rPr>
          <w:rFonts w:ascii="黑体" w:hAnsi="黑体" w:eastAsia="黑体" w:cs="黑体"/>
          <w:spacing w:val="1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14"/>
          <w:sz w:val="43"/>
          <w:szCs w:val="43"/>
        </w:rPr>
        <w:t>部门整体支出绩效评价报告</w:t>
      </w:r>
    </w:p>
    <w:p w14:paraId="2FFC540D">
      <w:pPr>
        <w:spacing w:line="264" w:lineRule="auto"/>
        <w:rPr>
          <w:rFonts w:ascii="Arial"/>
          <w:sz w:val="21"/>
        </w:rPr>
      </w:pPr>
    </w:p>
    <w:p w14:paraId="3A9B2265">
      <w:pPr>
        <w:spacing w:before="100" w:line="228" w:lineRule="auto"/>
        <w:ind w:left="6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一、部门基本情况</w:t>
      </w:r>
    </w:p>
    <w:p w14:paraId="029604AF">
      <w:pPr>
        <w:spacing w:before="154" w:line="232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（一）机构设置及人员编制情况</w:t>
      </w:r>
    </w:p>
    <w:p w14:paraId="291126EC">
      <w:pPr>
        <w:pStyle w:val="2"/>
        <w:spacing w:before="176" w:line="333" w:lineRule="auto"/>
        <w:ind w:left="34" w:right="103" w:firstLine="645"/>
      </w:pPr>
      <w:r>
        <w:rPr>
          <w:spacing w:val="17"/>
        </w:rPr>
        <w:t>根据中共淮北市相山区委机构编制委员会文件《</w:t>
      </w:r>
      <w:r>
        <w:rPr>
          <w:spacing w:val="16"/>
        </w:rPr>
        <w:t>关于</w:t>
      </w:r>
      <w:r>
        <w:t xml:space="preserve"> </w:t>
      </w:r>
      <w:r>
        <w:rPr>
          <w:spacing w:val="18"/>
        </w:rPr>
        <w:t>调整镇(街道)编制事项的通知》</w:t>
      </w:r>
      <w:r>
        <w:rPr>
          <w:spacing w:val="-21"/>
        </w:rPr>
        <w:t xml:space="preserve"> </w:t>
      </w:r>
      <w:r>
        <w:rPr>
          <w:spacing w:val="18"/>
        </w:rPr>
        <w:t>(相编〔2024〕</w:t>
      </w:r>
      <w:r>
        <w:rPr>
          <w:spacing w:val="-86"/>
        </w:rPr>
        <w:t xml:space="preserve"> </w:t>
      </w:r>
      <w:r>
        <w:rPr>
          <w:spacing w:val="18"/>
        </w:rPr>
        <w:t>23号)文</w:t>
      </w:r>
      <w:r>
        <w:t xml:space="preserve"> </w:t>
      </w:r>
      <w:r>
        <w:rPr>
          <w:spacing w:val="16"/>
        </w:rPr>
        <w:t>件，核定编制30人，其中：行政编制8人，事业编制2</w:t>
      </w:r>
      <w:r>
        <w:rPr>
          <w:spacing w:val="15"/>
        </w:rPr>
        <w:t>2人.</w:t>
      </w:r>
      <w:r>
        <w:t xml:space="preserve"> </w:t>
      </w:r>
      <w:r>
        <w:rPr>
          <w:spacing w:val="21"/>
        </w:rPr>
        <w:t>经现场核实，南黎街道办事处2024年末实有人数338人，</w:t>
      </w:r>
      <w:r>
        <w:rPr>
          <w:spacing w:val="12"/>
        </w:rPr>
        <w:t xml:space="preserve"> </w:t>
      </w:r>
      <w:r>
        <w:rPr>
          <w:spacing w:val="21"/>
        </w:rPr>
        <w:t>其中：行政编制12人，事业编制26人，其他人员300人。</w:t>
      </w:r>
      <w:r>
        <w:rPr>
          <w:spacing w:val="12"/>
        </w:rPr>
        <w:t xml:space="preserve"> </w:t>
      </w:r>
      <w:r>
        <w:rPr>
          <w:spacing w:val="18"/>
        </w:rPr>
        <w:t>南黎街道办事处内设七办三中心，分别为：综</w:t>
      </w:r>
      <w:r>
        <w:rPr>
          <w:spacing w:val="17"/>
        </w:rPr>
        <w:t>合办公室、</w:t>
      </w:r>
      <w:r>
        <w:t xml:space="preserve"> </w:t>
      </w:r>
      <w:r>
        <w:rPr>
          <w:spacing w:val="17"/>
        </w:rPr>
        <w:t>党群工作办公室、公共管理办公室、公共服</w:t>
      </w:r>
      <w:r>
        <w:rPr>
          <w:spacing w:val="16"/>
        </w:rPr>
        <w:t>务办公室、公</w:t>
      </w:r>
      <w:r>
        <w:t xml:space="preserve"> </w:t>
      </w:r>
      <w:r>
        <w:rPr>
          <w:spacing w:val="14"/>
        </w:rPr>
        <w:t>共安全办公室、</w:t>
      </w:r>
      <w:r>
        <w:rPr>
          <w:spacing w:val="-86"/>
        </w:rPr>
        <w:t xml:space="preserve"> </w:t>
      </w:r>
      <w:r>
        <w:rPr>
          <w:spacing w:val="14"/>
        </w:rPr>
        <w:t>区域发展办公室、财税工作办公室、党群</w:t>
      </w:r>
      <w:r>
        <w:t xml:space="preserve"> </w:t>
      </w:r>
      <w:r>
        <w:rPr>
          <w:spacing w:val="7"/>
        </w:rPr>
        <w:t>服务中心、综合执法中心、</w:t>
      </w:r>
      <w:r>
        <w:rPr>
          <w:spacing w:val="-83"/>
        </w:rPr>
        <w:t xml:space="preserve"> </w:t>
      </w:r>
      <w:r>
        <w:rPr>
          <w:spacing w:val="7"/>
        </w:rPr>
        <w:t>网格化管理服务中心。</w:t>
      </w:r>
    </w:p>
    <w:p w14:paraId="62AE00D8">
      <w:pPr>
        <w:spacing w:before="1" w:line="228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（二）工作职责情况</w:t>
      </w:r>
    </w:p>
    <w:p w14:paraId="74CF6EFD">
      <w:pPr>
        <w:pStyle w:val="2"/>
        <w:spacing w:before="175" w:line="230" w:lineRule="auto"/>
        <w:ind w:left="704"/>
      </w:pPr>
      <w:r>
        <w:rPr>
          <w:spacing w:val="6"/>
        </w:rPr>
        <w:t>主要职责：</w:t>
      </w:r>
    </w:p>
    <w:p w14:paraId="65386925">
      <w:pPr>
        <w:pStyle w:val="2"/>
        <w:spacing w:before="175" w:line="281" w:lineRule="auto"/>
        <w:ind w:left="34" w:right="441" w:firstLine="679"/>
      </w:pPr>
      <w:r>
        <w:rPr>
          <w:spacing w:val="15"/>
        </w:rPr>
        <w:t>1.贯彻执行党和国家的各项方针、政策、法律、法</w:t>
      </w:r>
      <w:r>
        <w:rPr>
          <w:spacing w:val="13"/>
        </w:rPr>
        <w:t xml:space="preserve"> </w:t>
      </w:r>
      <w:r>
        <w:rPr>
          <w:spacing w:val="16"/>
        </w:rPr>
        <w:t>规以及上级党委、政府和同级党工委的决议、</w:t>
      </w:r>
      <w:r>
        <w:rPr>
          <w:spacing w:val="15"/>
        </w:rPr>
        <w:t>决定。</w:t>
      </w:r>
    </w:p>
    <w:p w14:paraId="1FB9C087">
      <w:pPr>
        <w:pStyle w:val="2"/>
        <w:spacing w:before="177" w:line="281" w:lineRule="auto"/>
        <w:ind w:left="38" w:right="434" w:firstLine="662"/>
      </w:pPr>
      <w:r>
        <w:rPr>
          <w:spacing w:val="16"/>
        </w:rPr>
        <w:t>2.负责推动辖区经济工作，营造良好的经济发展环</w:t>
      </w:r>
      <w:r>
        <w:rPr>
          <w:spacing w:val="10"/>
        </w:rPr>
        <w:t xml:space="preserve"> </w:t>
      </w:r>
      <w:r>
        <w:rPr>
          <w:spacing w:val="-8"/>
        </w:rPr>
        <w:t>境。</w:t>
      </w:r>
    </w:p>
    <w:p w14:paraId="44D9861F">
      <w:pPr>
        <w:pStyle w:val="2"/>
        <w:spacing w:before="175" w:line="226" w:lineRule="auto"/>
        <w:ind w:left="703"/>
      </w:pPr>
      <w:r>
        <w:rPr>
          <w:spacing w:val="16"/>
        </w:rPr>
        <w:t>3.负责拟订街道社会发展规划并组织实施，协助有</w:t>
      </w:r>
    </w:p>
    <w:p w14:paraId="7ECDD638">
      <w:pPr>
        <w:pStyle w:val="2"/>
        <w:spacing w:before="180" w:line="298" w:lineRule="auto"/>
        <w:ind w:left="35" w:right="184" w:firstLine="8"/>
      </w:pPr>
      <w:r>
        <w:rPr>
          <w:spacing w:val="14"/>
        </w:rPr>
        <w:t>关部门开展文化、教育、卫生防疫、体育、科技、老龄、</w:t>
      </w:r>
      <w:r>
        <w:rPr>
          <w:spacing w:val="4"/>
        </w:rPr>
        <w:t xml:space="preserve"> </w:t>
      </w:r>
      <w:r>
        <w:rPr>
          <w:spacing w:val="14"/>
        </w:rPr>
        <w:t>民族宗教、劳动就业、社会保障、扶困助残、社会福利、</w:t>
      </w:r>
      <w:r>
        <w:rPr>
          <w:spacing w:val="13"/>
        </w:rPr>
        <w:t xml:space="preserve"> </w:t>
      </w:r>
      <w:r>
        <w:rPr>
          <w:spacing w:val="16"/>
        </w:rPr>
        <w:t>社会救济和计划生育等社会事业建设和社会事务管理工</w:t>
      </w:r>
    </w:p>
    <w:p w14:paraId="49F49534">
      <w:pPr>
        <w:pStyle w:val="2"/>
        <w:spacing w:before="178" w:line="226" w:lineRule="auto"/>
        <w:ind w:left="40"/>
      </w:pPr>
      <w:r>
        <w:rPr>
          <w:spacing w:val="13"/>
        </w:rPr>
        <w:t>作；负责组织军（警）</w:t>
      </w:r>
      <w:r>
        <w:rPr>
          <w:spacing w:val="-64"/>
        </w:rPr>
        <w:t xml:space="preserve"> </w:t>
      </w:r>
      <w:r>
        <w:rPr>
          <w:spacing w:val="13"/>
        </w:rPr>
        <w:t>民共建活动；负责征兵、预</w:t>
      </w:r>
      <w:r>
        <w:rPr>
          <w:spacing w:val="12"/>
        </w:rPr>
        <w:t>备役和</w:t>
      </w:r>
    </w:p>
    <w:p w14:paraId="24E25544">
      <w:pPr>
        <w:spacing w:line="226" w:lineRule="auto"/>
        <w:sectPr>
          <w:pgSz w:w="11906" w:h="16840"/>
          <w:pgMar w:top="1245" w:right="1785" w:bottom="0" w:left="1785" w:header="0" w:footer="0" w:gutter="0"/>
          <w:cols w:space="720" w:num="1"/>
        </w:sectPr>
      </w:pPr>
    </w:p>
    <w:p w14:paraId="7A15097C">
      <w:pPr>
        <w:pStyle w:val="2"/>
        <w:spacing w:before="64" w:line="226" w:lineRule="auto"/>
        <w:ind w:left="35"/>
      </w:pPr>
      <w:r>
        <w:rPr>
          <w:spacing w:val="11"/>
        </w:rPr>
        <w:t>拥军优属等工作。</w:t>
      </w:r>
    </w:p>
    <w:p w14:paraId="2CE28FBD">
      <w:pPr>
        <w:pStyle w:val="2"/>
        <w:spacing w:before="180" w:line="226" w:lineRule="auto"/>
        <w:ind w:left="695"/>
      </w:pPr>
      <w:r>
        <w:rPr>
          <w:spacing w:val="17"/>
        </w:rPr>
        <w:t>4.负责辖区内涉及城市建设和管理、农贸市场、环</w:t>
      </w:r>
    </w:p>
    <w:p w14:paraId="60E226F7">
      <w:pPr>
        <w:pStyle w:val="2"/>
        <w:spacing w:before="180" w:line="312" w:lineRule="auto"/>
        <w:ind w:left="35" w:right="129" w:firstLine="3"/>
      </w:pPr>
      <w:r>
        <w:rPr>
          <w:spacing w:val="16"/>
        </w:rPr>
        <w:t>境保护等监督管理工作；协助有关部门开展食品药品、文</w:t>
      </w:r>
      <w:r>
        <w:rPr>
          <w:spacing w:val="14"/>
        </w:rPr>
        <w:t xml:space="preserve"> </w:t>
      </w:r>
      <w:r>
        <w:rPr>
          <w:spacing w:val="16"/>
        </w:rPr>
        <w:t>化体育、劳动保障就业等监督检查工作；牵头组织实施综</w:t>
      </w:r>
      <w:r>
        <w:rPr>
          <w:spacing w:val="18"/>
        </w:rPr>
        <w:t xml:space="preserve"> </w:t>
      </w:r>
      <w:r>
        <w:rPr>
          <w:spacing w:val="16"/>
        </w:rPr>
        <w:t>合执法工作；负责防火、防汛、防震、防疫、抢险、救灾</w:t>
      </w:r>
      <w:r>
        <w:rPr>
          <w:spacing w:val="18"/>
        </w:rPr>
        <w:t xml:space="preserve"> </w:t>
      </w:r>
      <w:r>
        <w:rPr>
          <w:spacing w:val="13"/>
        </w:rPr>
        <w:t>等</w:t>
      </w:r>
      <w:r>
        <w:rPr>
          <w:spacing w:val="-57"/>
        </w:rPr>
        <w:t xml:space="preserve"> </w:t>
      </w:r>
      <w:r>
        <w:rPr>
          <w:spacing w:val="13"/>
        </w:rPr>
        <w:t>日常监督管理工作；负责应急管理工作；配</w:t>
      </w:r>
      <w:r>
        <w:rPr>
          <w:spacing w:val="12"/>
        </w:rPr>
        <w:t>合有关部门</w:t>
      </w:r>
      <w:r>
        <w:t xml:space="preserve"> </w:t>
      </w:r>
      <w:r>
        <w:rPr>
          <w:spacing w:val="13"/>
        </w:rPr>
        <w:t>做好辖区安全生产工作。</w:t>
      </w:r>
    </w:p>
    <w:p w14:paraId="5D92EF3D">
      <w:pPr>
        <w:pStyle w:val="2"/>
        <w:spacing w:before="179" w:line="226" w:lineRule="auto"/>
        <w:ind w:left="703"/>
      </w:pPr>
      <w:r>
        <w:rPr>
          <w:spacing w:val="16"/>
        </w:rPr>
        <w:t>5.负责拟订社区建设工作规划并组织实施；统筹协</w:t>
      </w:r>
    </w:p>
    <w:p w14:paraId="7690A7D7">
      <w:pPr>
        <w:pStyle w:val="2"/>
        <w:spacing w:before="180" w:line="282" w:lineRule="auto"/>
        <w:ind w:left="45" w:right="129" w:hanging="10"/>
      </w:pPr>
      <w:r>
        <w:rPr>
          <w:spacing w:val="16"/>
        </w:rPr>
        <w:t>调社区的建设管理；负责指导社区居民自治组织和推动社</w:t>
      </w:r>
      <w:r>
        <w:rPr>
          <w:spacing w:val="18"/>
        </w:rPr>
        <w:t xml:space="preserve"> </w:t>
      </w:r>
      <w:r>
        <w:rPr>
          <w:spacing w:val="8"/>
        </w:rPr>
        <w:t>会组织发展。</w:t>
      </w:r>
    </w:p>
    <w:p w14:paraId="2AC28E21">
      <w:pPr>
        <w:pStyle w:val="2"/>
        <w:spacing w:before="174" w:line="279" w:lineRule="auto"/>
        <w:ind w:left="41" w:right="434" w:firstLine="658"/>
      </w:pPr>
      <w:r>
        <w:rPr>
          <w:spacing w:val="16"/>
        </w:rPr>
        <w:t>6.负责辖区内社会治安综合治理、司法调解、信访</w:t>
      </w:r>
      <w:r>
        <w:rPr>
          <w:spacing w:val="11"/>
        </w:rPr>
        <w:t xml:space="preserve"> </w:t>
      </w:r>
      <w:r>
        <w:rPr>
          <w:spacing w:val="13"/>
        </w:rPr>
        <w:t>维稳、流动人口管理工作。</w:t>
      </w:r>
    </w:p>
    <w:p w14:paraId="02176E36">
      <w:pPr>
        <w:pStyle w:val="2"/>
        <w:spacing w:before="184" w:line="224" w:lineRule="auto"/>
        <w:ind w:left="704"/>
      </w:pPr>
      <w:r>
        <w:rPr>
          <w:spacing w:val="16"/>
        </w:rPr>
        <w:t>7.组织实施辖区内城市转型发展工作；配合有关部</w:t>
      </w:r>
    </w:p>
    <w:p w14:paraId="54AA5833">
      <w:pPr>
        <w:pStyle w:val="2"/>
        <w:spacing w:before="181" w:line="298" w:lineRule="auto"/>
        <w:ind w:left="36" w:right="129" w:firstLine="29"/>
      </w:pPr>
      <w:r>
        <w:rPr>
          <w:spacing w:val="9"/>
        </w:rPr>
        <w:t>门做好土地整理、</w:t>
      </w:r>
      <w:r>
        <w:rPr>
          <w:spacing w:val="-66"/>
        </w:rPr>
        <w:t xml:space="preserve"> </w:t>
      </w:r>
      <w:r>
        <w:rPr>
          <w:spacing w:val="9"/>
        </w:rPr>
        <w:t>国土管理、土地征收、</w:t>
      </w:r>
      <w:r>
        <w:rPr>
          <w:spacing w:val="-82"/>
        </w:rPr>
        <w:t xml:space="preserve"> </w:t>
      </w:r>
      <w:r>
        <w:rPr>
          <w:spacing w:val="9"/>
        </w:rPr>
        <w:t>国有土地上房屋</w:t>
      </w:r>
      <w:r>
        <w:t xml:space="preserve"> </w:t>
      </w:r>
      <w:r>
        <w:rPr>
          <w:spacing w:val="16"/>
        </w:rPr>
        <w:t>征收及搬迁等相关工作；配合有关部门做好小区建设和管</w:t>
      </w:r>
      <w:r>
        <w:rPr>
          <w:spacing w:val="17"/>
        </w:rPr>
        <w:t xml:space="preserve"> </w:t>
      </w:r>
      <w:r>
        <w:rPr>
          <w:spacing w:val="5"/>
        </w:rPr>
        <w:t>理工作。</w:t>
      </w:r>
    </w:p>
    <w:p w14:paraId="7B27CF56">
      <w:pPr>
        <w:pStyle w:val="2"/>
        <w:spacing w:before="181" w:line="227" w:lineRule="auto"/>
        <w:ind w:left="698"/>
      </w:pPr>
      <w:r>
        <w:rPr>
          <w:spacing w:val="14"/>
        </w:rPr>
        <w:t>8.承办区政府交办的其他事项。</w:t>
      </w:r>
    </w:p>
    <w:p w14:paraId="7A8A4529">
      <w:pPr>
        <w:spacing w:before="178" w:line="231" w:lineRule="auto"/>
        <w:ind w:left="71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（三）预决算资金情况</w:t>
      </w:r>
    </w:p>
    <w:p w14:paraId="16F9D1D6">
      <w:pPr>
        <w:pStyle w:val="2"/>
        <w:spacing w:before="176" w:line="333" w:lineRule="auto"/>
        <w:ind w:left="46" w:right="253" w:firstLine="627"/>
        <w:jc w:val="both"/>
      </w:pPr>
      <w:r>
        <w:rPr>
          <w:spacing w:val="11"/>
        </w:rPr>
        <w:t>相山区南黎街道办事处2024年初区财政批复的公共财</w:t>
      </w:r>
      <w:r>
        <w:t xml:space="preserve"> </w:t>
      </w:r>
      <w:r>
        <w:rPr>
          <w:spacing w:val="9"/>
        </w:rPr>
        <w:t>政拨款支出预算为3086.68万元，基本支出2669.</w:t>
      </w:r>
      <w:r>
        <w:rPr>
          <w:spacing w:val="8"/>
        </w:rPr>
        <w:t>46万元，</w:t>
      </w:r>
      <w:r>
        <w:t xml:space="preserve"> </w:t>
      </w:r>
      <w:r>
        <w:rPr>
          <w:spacing w:val="7"/>
        </w:rPr>
        <w:t>项目支出417.22万元。</w:t>
      </w:r>
    </w:p>
    <w:p w14:paraId="2981754D">
      <w:pPr>
        <w:spacing w:line="227" w:lineRule="auto"/>
        <w:ind w:left="67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4E5CA0F5">
      <w:pPr>
        <w:pStyle w:val="2"/>
        <w:spacing w:before="176" w:line="334" w:lineRule="auto"/>
        <w:ind w:left="43" w:right="470" w:firstLine="639"/>
      </w:pPr>
      <w:r>
        <w:rPr>
          <w:spacing w:val="15"/>
        </w:rPr>
        <w:t>经评定，</w:t>
      </w:r>
      <w:r>
        <w:rPr>
          <w:rFonts w:ascii="Times New Roman" w:hAnsi="Times New Roman" w:eastAsia="Times New Roman" w:cs="Times New Roman"/>
          <w:spacing w:val="15"/>
        </w:rPr>
        <w:t>2024</w:t>
      </w:r>
      <w:r>
        <w:rPr>
          <w:spacing w:val="15"/>
        </w:rPr>
        <w:t>年</w:t>
      </w:r>
      <w:r>
        <w:rPr>
          <w:spacing w:val="11"/>
        </w:rPr>
        <w:t>相山区南黎街道办事处</w:t>
      </w:r>
      <w:r>
        <w:rPr>
          <w:spacing w:val="15"/>
        </w:rPr>
        <w:t>部门整体支出绩效评价</w:t>
      </w:r>
      <w:r>
        <w:t xml:space="preserve"> </w:t>
      </w:r>
      <w:r>
        <w:rPr>
          <w:spacing w:val="5"/>
        </w:rPr>
        <w:t>得分为</w:t>
      </w:r>
      <w:r>
        <w:rPr>
          <w:rFonts w:ascii="Times New Roman" w:hAnsi="Times New Roman" w:eastAsia="Times New Roman" w:cs="Times New Roman"/>
          <w:spacing w:val="5"/>
        </w:rPr>
        <w:t>80</w:t>
      </w:r>
      <w:r>
        <w:rPr>
          <w:spacing w:val="5"/>
        </w:rPr>
        <w:t>分，绩效评价等级为：“</w:t>
      </w:r>
      <w:r>
        <w:rPr>
          <w:spacing w:val="-81"/>
        </w:rPr>
        <w:t xml:space="preserve"> </w:t>
      </w:r>
      <w:r>
        <w:rPr>
          <w:spacing w:val="5"/>
        </w:rPr>
        <w:t>良</w:t>
      </w:r>
      <w:r>
        <w:rPr>
          <w:spacing w:val="-113"/>
        </w:rPr>
        <w:t xml:space="preserve"> </w:t>
      </w:r>
      <w:r>
        <w:rPr>
          <w:spacing w:val="5"/>
        </w:rPr>
        <w:t>”。</w:t>
      </w:r>
    </w:p>
    <w:p w14:paraId="34984F80">
      <w:pPr>
        <w:spacing w:before="1" w:line="227" w:lineRule="auto"/>
        <w:ind w:left="68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113D7F67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40"/>
          <w:pgMar w:top="1380" w:right="1785" w:bottom="0" w:left="1785" w:header="0" w:footer="0" w:gutter="0"/>
          <w:cols w:space="720" w:num="1"/>
        </w:sectPr>
      </w:pPr>
    </w:p>
    <w:p w14:paraId="794B4419">
      <w:pPr>
        <w:pStyle w:val="2"/>
        <w:spacing w:before="64" w:line="229" w:lineRule="auto"/>
        <w:ind w:left="696"/>
      </w:pPr>
      <w:r>
        <w:rPr>
          <w:spacing w:val="11"/>
        </w:rPr>
        <w:t>1.绩效管理不规范</w:t>
      </w:r>
    </w:p>
    <w:p w14:paraId="28AABBA2">
      <w:pPr>
        <w:pStyle w:val="2"/>
        <w:spacing w:before="175" w:line="333" w:lineRule="auto"/>
        <w:ind w:left="41" w:right="472" w:firstLine="656"/>
      </w:pPr>
      <w:r>
        <w:rPr>
          <w:spacing w:val="14"/>
        </w:rPr>
        <w:t>南黎街道办事处2024年初未编制部门整体支出绩效</w:t>
      </w:r>
      <w:r>
        <w:rPr>
          <w:spacing w:val="6"/>
        </w:rPr>
        <w:t xml:space="preserve"> </w:t>
      </w:r>
      <w:r>
        <w:rPr>
          <w:spacing w:val="12"/>
        </w:rPr>
        <w:t>目标，</w:t>
      </w:r>
      <w:r>
        <w:rPr>
          <w:spacing w:val="-64"/>
        </w:rPr>
        <w:t xml:space="preserve"> </w:t>
      </w:r>
      <w:r>
        <w:rPr>
          <w:spacing w:val="12"/>
        </w:rPr>
        <w:t>同时未将绩效目标细化、量化成具体指标及指标</w:t>
      </w:r>
      <w:r>
        <w:t xml:space="preserve"> </w:t>
      </w:r>
      <w:r>
        <w:rPr>
          <w:spacing w:val="16"/>
        </w:rPr>
        <w:t>值。绩效自评是以总结的形式进行，项目自</w:t>
      </w:r>
      <w:r>
        <w:rPr>
          <w:spacing w:val="15"/>
        </w:rPr>
        <w:t>评结果、建</w:t>
      </w:r>
      <w:r>
        <w:t xml:space="preserve"> </w:t>
      </w:r>
      <w:r>
        <w:rPr>
          <w:spacing w:val="12"/>
        </w:rPr>
        <w:t>议存在趋同性，重复性。</w:t>
      </w:r>
    </w:p>
    <w:p w14:paraId="08719866">
      <w:pPr>
        <w:pStyle w:val="2"/>
        <w:spacing w:before="1" w:line="226" w:lineRule="auto"/>
        <w:ind w:left="677"/>
      </w:pPr>
      <w:r>
        <w:rPr>
          <w:spacing w:val="14"/>
        </w:rPr>
        <w:t>2.未及时完成年度工作</w:t>
      </w:r>
    </w:p>
    <w:p w14:paraId="09090322">
      <w:pPr>
        <w:pStyle w:val="2"/>
        <w:spacing w:before="183" w:line="333" w:lineRule="auto"/>
        <w:ind w:left="42" w:right="256" w:firstLine="655"/>
      </w:pPr>
      <w:r>
        <w:rPr>
          <w:spacing w:val="14"/>
        </w:rPr>
        <w:t>南黎街道办事处2024年度项目支出具体情况为年初</w:t>
      </w:r>
      <w:r>
        <w:rPr>
          <w:spacing w:val="3"/>
        </w:rPr>
        <w:t xml:space="preserve">  </w:t>
      </w:r>
      <w:r>
        <w:rPr>
          <w:spacing w:val="14"/>
        </w:rPr>
        <w:t>预算417.22万元，追加预算354.4万元，</w:t>
      </w:r>
      <w:r>
        <w:rPr>
          <w:spacing w:val="13"/>
        </w:rPr>
        <w:t>2024年度支出决</w:t>
      </w:r>
      <w:r>
        <w:t xml:space="preserve"> </w:t>
      </w:r>
      <w:r>
        <w:rPr>
          <w:spacing w:val="12"/>
        </w:rPr>
        <w:t>算为596.95万元，完成预算的70.07%。</w:t>
      </w:r>
    </w:p>
    <w:p w14:paraId="17BCD0DE">
      <w:pPr>
        <w:pStyle w:val="2"/>
        <w:spacing w:before="1" w:line="228" w:lineRule="auto"/>
        <w:ind w:left="679"/>
      </w:pPr>
      <w:r>
        <w:rPr>
          <w:spacing w:val="12"/>
        </w:rPr>
        <w:t>3.扩大开支范围</w:t>
      </w:r>
    </w:p>
    <w:p w14:paraId="7677872C">
      <w:pPr>
        <w:pStyle w:val="2"/>
        <w:spacing w:before="176" w:line="334" w:lineRule="auto"/>
        <w:ind w:left="43" w:right="472" w:firstLine="654"/>
      </w:pPr>
      <w:r>
        <w:rPr>
          <w:spacing w:val="14"/>
        </w:rPr>
        <w:t>南黎街道办事处2024年度项目支出中预算安排失地</w:t>
      </w:r>
      <w:r>
        <w:rPr>
          <w:spacing w:val="6"/>
        </w:rPr>
        <w:t xml:space="preserve"> </w:t>
      </w:r>
      <w:r>
        <w:rPr>
          <w:spacing w:val="10"/>
        </w:rPr>
        <w:t>农民经费394.4万元。</w:t>
      </w:r>
    </w:p>
    <w:p w14:paraId="76C898D8">
      <w:pPr>
        <w:spacing w:line="227" w:lineRule="auto"/>
        <w:ind w:left="70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四、相关建议</w:t>
      </w:r>
    </w:p>
    <w:p w14:paraId="3E2BA06B">
      <w:pPr>
        <w:pStyle w:val="2"/>
        <w:spacing w:before="178" w:line="227" w:lineRule="auto"/>
        <w:ind w:left="696"/>
      </w:pPr>
      <w:r>
        <w:rPr>
          <w:spacing w:val="11"/>
        </w:rPr>
        <w:t>1.加强绩效制度建设</w:t>
      </w:r>
    </w:p>
    <w:p w14:paraId="0708A2BF">
      <w:pPr>
        <w:pStyle w:val="2"/>
        <w:spacing w:before="178" w:line="227" w:lineRule="auto"/>
        <w:ind w:left="689"/>
      </w:pPr>
      <w:r>
        <w:rPr>
          <w:spacing w:val="15"/>
        </w:rPr>
        <w:t>完善绩效管理和评价制度，加强预算编进的前瞻</w:t>
      </w:r>
    </w:p>
    <w:p w14:paraId="4344D2C9">
      <w:pPr>
        <w:pStyle w:val="2"/>
        <w:spacing w:before="181" w:line="333" w:lineRule="auto"/>
        <w:ind w:left="43" w:right="472" w:firstLine="3"/>
      </w:pPr>
      <w:r>
        <w:rPr>
          <w:spacing w:val="15"/>
        </w:rPr>
        <w:t>性，编制预算时考虑本单位的发展规划科学、合理地编</w:t>
      </w:r>
      <w:r>
        <w:rPr>
          <w:spacing w:val="13"/>
        </w:rPr>
        <w:t xml:space="preserve"> </w:t>
      </w:r>
      <w:r>
        <w:rPr>
          <w:spacing w:val="9"/>
        </w:rPr>
        <w:t>制预算草案。</w:t>
      </w:r>
    </w:p>
    <w:p w14:paraId="5F9CFC00">
      <w:pPr>
        <w:pStyle w:val="2"/>
        <w:spacing w:before="1" w:line="227" w:lineRule="auto"/>
        <w:ind w:left="677"/>
      </w:pPr>
      <w:r>
        <w:rPr>
          <w:spacing w:val="13"/>
        </w:rPr>
        <w:t>2.强化绩效目标管理</w:t>
      </w:r>
    </w:p>
    <w:p w14:paraId="3F76BF06">
      <w:pPr>
        <w:pStyle w:val="2"/>
        <w:spacing w:before="179" w:line="333" w:lineRule="auto"/>
        <w:ind w:left="41" w:right="486" w:firstLine="644"/>
      </w:pPr>
      <w:r>
        <w:rPr>
          <w:spacing w:val="15"/>
        </w:rPr>
        <w:t>提高资金使用的合理性和科学性。严格按照法律法</w:t>
      </w:r>
      <w:r>
        <w:rPr>
          <w:spacing w:val="10"/>
        </w:rPr>
        <w:t xml:space="preserve"> </w:t>
      </w:r>
      <w:r>
        <w:rPr>
          <w:spacing w:val="9"/>
        </w:rPr>
        <w:t>规执行预算。</w:t>
      </w:r>
    </w:p>
    <w:p w14:paraId="71ABBA20">
      <w:pPr>
        <w:pStyle w:val="2"/>
        <w:spacing w:before="1" w:line="228" w:lineRule="auto"/>
        <w:ind w:left="679"/>
      </w:pPr>
      <w:r>
        <w:rPr>
          <w:spacing w:val="11"/>
        </w:rPr>
        <w:t>3.加强监督</w:t>
      </w:r>
    </w:p>
    <w:p w14:paraId="60A8BC9E">
      <w:pPr>
        <w:pStyle w:val="2"/>
        <w:spacing w:before="176" w:line="334" w:lineRule="auto"/>
        <w:ind w:left="43" w:right="486" w:firstLine="638"/>
      </w:pPr>
      <w:r>
        <w:rPr>
          <w:spacing w:val="15"/>
        </w:rPr>
        <w:t>加强项目事前、事中、事后监督管理，提升资金的</w:t>
      </w:r>
      <w:r>
        <w:rPr>
          <w:spacing w:val="14"/>
        </w:rPr>
        <w:t xml:space="preserve"> </w:t>
      </w:r>
      <w:r>
        <w:rPr>
          <w:spacing w:val="7"/>
        </w:rPr>
        <w:t>使用效率。</w:t>
      </w:r>
    </w:p>
    <w:p w14:paraId="5B75E3BC">
      <w:pPr>
        <w:spacing w:line="334" w:lineRule="auto"/>
        <w:sectPr>
          <w:pgSz w:w="11906" w:h="16840"/>
          <w:pgMar w:top="1380" w:right="1785" w:bottom="0" w:left="1785" w:header="0" w:footer="0" w:gutter="0"/>
          <w:cols w:space="720" w:num="1"/>
        </w:sectPr>
      </w:pPr>
    </w:p>
    <w:p w14:paraId="49D5254D">
      <w:pPr>
        <w:spacing w:before="88" w:line="306" w:lineRule="auto"/>
        <w:ind w:left="1512" w:right="369" w:hanging="113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淮北市相山区文化旅游体育局2024年度</w:t>
      </w:r>
      <w:r>
        <w:rPr>
          <w:rFonts w:ascii="黑体" w:hAnsi="黑体" w:eastAsia="黑体" w:cs="黑体"/>
          <w:spacing w:val="13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14"/>
          <w:sz w:val="43"/>
          <w:szCs w:val="43"/>
        </w:rPr>
        <w:t>部门整体支出绩效评价报告</w:t>
      </w:r>
    </w:p>
    <w:p w14:paraId="3A44E45D">
      <w:pPr>
        <w:spacing w:line="281" w:lineRule="auto"/>
        <w:rPr>
          <w:rFonts w:ascii="Arial"/>
          <w:sz w:val="21"/>
        </w:rPr>
      </w:pPr>
    </w:p>
    <w:p w14:paraId="406DEAAB">
      <w:pPr>
        <w:spacing w:line="281" w:lineRule="auto"/>
        <w:rPr>
          <w:rFonts w:ascii="Arial"/>
          <w:sz w:val="21"/>
        </w:rPr>
      </w:pPr>
    </w:p>
    <w:p w14:paraId="66639E16">
      <w:pPr>
        <w:spacing w:before="101" w:line="228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</w:t>
      </w:r>
      <w:r>
        <w:rPr>
          <w:rFonts w:ascii="黑体" w:hAnsi="黑体" w:eastAsia="黑体" w:cs="黑体"/>
          <w:spacing w:val="8"/>
          <w:sz w:val="31"/>
          <w:szCs w:val="31"/>
        </w:rPr>
        <w:t>基本情况</w:t>
      </w:r>
    </w:p>
    <w:p w14:paraId="02833F64">
      <w:pPr>
        <w:spacing w:before="175" w:line="232" w:lineRule="auto"/>
        <w:ind w:left="75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（一）机构设置和人员情况</w:t>
      </w:r>
    </w:p>
    <w:p w14:paraId="6132CE5C">
      <w:pPr>
        <w:pStyle w:val="2"/>
        <w:spacing w:before="176" w:line="333" w:lineRule="auto"/>
        <w:ind w:left="46" w:right="61" w:firstLine="654"/>
      </w:pPr>
      <w:r>
        <w:rPr>
          <w:spacing w:val="19"/>
        </w:rPr>
        <w:t>相山区文旅体局是相山区人民政府组成部门，正科级</w:t>
      </w:r>
      <w:r>
        <w:rPr>
          <w:spacing w:val="3"/>
        </w:rPr>
        <w:t xml:space="preserve"> </w:t>
      </w:r>
      <w:r>
        <w:rPr>
          <w:spacing w:val="19"/>
        </w:rPr>
        <w:t>单位，负责全区文化、旅游、体育、广电、文保等工作。</w:t>
      </w:r>
      <w:r>
        <w:t xml:space="preserve"> </w:t>
      </w:r>
      <w:r>
        <w:rPr>
          <w:spacing w:val="20"/>
        </w:rPr>
        <w:t>内设相山区文化馆</w:t>
      </w:r>
      <w:r>
        <w:rPr>
          <w:spacing w:val="-88"/>
        </w:rPr>
        <w:t xml:space="preserve"> </w:t>
      </w:r>
      <w:r>
        <w:rPr>
          <w:spacing w:val="20"/>
        </w:rPr>
        <w:t>、相山区图书馆2个二级机构</w:t>
      </w:r>
      <w:r>
        <w:rPr>
          <w:spacing w:val="-92"/>
        </w:rPr>
        <w:t xml:space="preserve"> </w:t>
      </w:r>
      <w:r>
        <w:rPr>
          <w:spacing w:val="20"/>
        </w:rPr>
        <w:t>；核定行</w:t>
      </w:r>
      <w:r>
        <w:t xml:space="preserve"> </w:t>
      </w:r>
      <w:r>
        <w:rPr>
          <w:spacing w:val="16"/>
        </w:rPr>
        <w:t>政编制3名，事业编制4名。经现场核实：截至2024年12月</w:t>
      </w:r>
      <w:r>
        <w:rPr>
          <w:spacing w:val="8"/>
        </w:rPr>
        <w:t xml:space="preserve"> </w:t>
      </w:r>
      <w:r>
        <w:rPr>
          <w:spacing w:val="21"/>
        </w:rPr>
        <w:t>实有人员25人，其中：</w:t>
      </w:r>
      <w:r>
        <w:rPr>
          <w:spacing w:val="-89"/>
        </w:rPr>
        <w:t xml:space="preserve"> </w:t>
      </w:r>
      <w:r>
        <w:rPr>
          <w:spacing w:val="21"/>
        </w:rPr>
        <w:t>行政人员10人，事业</w:t>
      </w:r>
      <w:r>
        <w:rPr>
          <w:spacing w:val="20"/>
        </w:rPr>
        <w:t>人员4人。编</w:t>
      </w:r>
      <w:r>
        <w:t xml:space="preserve"> </w:t>
      </w:r>
      <w:r>
        <w:rPr>
          <w:spacing w:val="17"/>
        </w:rPr>
        <w:t>外人员11人（其中：公益性岗位4人，特岗2人，退役军人</w:t>
      </w:r>
      <w:r>
        <w:rPr>
          <w:spacing w:val="16"/>
        </w:rPr>
        <w:t xml:space="preserve"> </w:t>
      </w:r>
      <w:r>
        <w:rPr>
          <w:spacing w:val="5"/>
        </w:rPr>
        <w:t>5人）。</w:t>
      </w:r>
    </w:p>
    <w:p w14:paraId="4B041D19">
      <w:pPr>
        <w:spacing w:before="1" w:line="229" w:lineRule="auto"/>
        <w:ind w:left="75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（二）部门主要职责</w:t>
      </w:r>
    </w:p>
    <w:p w14:paraId="3BD30859">
      <w:pPr>
        <w:pStyle w:val="2"/>
        <w:spacing w:before="174" w:line="307" w:lineRule="auto"/>
        <w:ind w:left="46" w:right="18" w:firstLine="655"/>
      </w:pPr>
      <w:r>
        <w:rPr>
          <w:spacing w:val="13"/>
        </w:rPr>
        <w:t>（1）贯彻执行国家和省文化、广电、新闻出版版权、</w:t>
      </w:r>
      <w:r>
        <w:rPr>
          <w:spacing w:val="15"/>
        </w:rPr>
        <w:t xml:space="preserve"> </w:t>
      </w:r>
      <w:r>
        <w:rPr>
          <w:spacing w:val="14"/>
        </w:rPr>
        <w:t>旅游、体育的方针政策及法律法规;研究拟订全区</w:t>
      </w:r>
      <w:r>
        <w:rPr>
          <w:spacing w:val="13"/>
        </w:rPr>
        <w:t>文化、广</w:t>
      </w:r>
      <w:r>
        <w:t xml:space="preserve"> </w:t>
      </w:r>
      <w:r>
        <w:rPr>
          <w:spacing w:val="20"/>
        </w:rPr>
        <w:t>电、新闻出版版权、旅游、体育的发展战略和规划并组织</w:t>
      </w:r>
      <w:r>
        <w:rPr>
          <w:spacing w:val="18"/>
        </w:rPr>
        <w:t xml:space="preserve"> </w:t>
      </w:r>
      <w:r>
        <w:rPr>
          <w:spacing w:val="12"/>
        </w:rPr>
        <w:t>实施;规划指导全区公共文化旅游体育设施建</w:t>
      </w:r>
      <w:r>
        <w:rPr>
          <w:spacing w:val="11"/>
        </w:rPr>
        <w:t>设。</w:t>
      </w:r>
    </w:p>
    <w:p w14:paraId="6993E904">
      <w:pPr>
        <w:pStyle w:val="2"/>
        <w:spacing w:before="180" w:line="279" w:lineRule="auto"/>
        <w:ind w:left="50" w:right="21" w:firstLine="651"/>
      </w:pPr>
      <w:r>
        <w:rPr>
          <w:spacing w:val="12"/>
        </w:rPr>
        <w:t>（2）</w:t>
      </w:r>
      <w:r>
        <w:rPr>
          <w:spacing w:val="-72"/>
        </w:rPr>
        <w:t xml:space="preserve"> </w:t>
      </w:r>
      <w:r>
        <w:rPr>
          <w:spacing w:val="12"/>
        </w:rPr>
        <w:t>负责拟订全区文化</w:t>
      </w:r>
      <w:r>
        <w:rPr>
          <w:spacing w:val="-89"/>
        </w:rPr>
        <w:t xml:space="preserve"> </w:t>
      </w:r>
      <w:r>
        <w:rPr>
          <w:spacing w:val="12"/>
        </w:rPr>
        <w:t>、广</w:t>
      </w:r>
      <w:r>
        <w:rPr>
          <w:spacing w:val="-79"/>
        </w:rPr>
        <w:t xml:space="preserve"> </w:t>
      </w:r>
      <w:r>
        <w:rPr>
          <w:spacing w:val="12"/>
        </w:rPr>
        <w:t>电</w:t>
      </w:r>
      <w:r>
        <w:rPr>
          <w:spacing w:val="-88"/>
        </w:rPr>
        <w:t xml:space="preserve"> </w:t>
      </w:r>
      <w:r>
        <w:rPr>
          <w:spacing w:val="12"/>
        </w:rPr>
        <w:t>、新闻出版版权</w:t>
      </w:r>
      <w:r>
        <w:rPr>
          <w:spacing w:val="-89"/>
        </w:rPr>
        <w:t xml:space="preserve"> </w:t>
      </w:r>
      <w:r>
        <w:rPr>
          <w:spacing w:val="12"/>
        </w:rPr>
        <w:t>、旅</w:t>
      </w:r>
      <w:r>
        <w:t xml:space="preserve"> </w:t>
      </w:r>
      <w:r>
        <w:rPr>
          <w:spacing w:val="11"/>
        </w:rPr>
        <w:t>游、体育管理实施细则和管理办法并组织实施。</w:t>
      </w:r>
    </w:p>
    <w:p w14:paraId="762AFD84">
      <w:pPr>
        <w:pStyle w:val="2"/>
        <w:spacing w:before="176" w:line="313" w:lineRule="auto"/>
        <w:ind w:left="46" w:right="18" w:firstLine="655"/>
      </w:pPr>
      <w:r>
        <w:rPr>
          <w:spacing w:val="13"/>
        </w:rPr>
        <w:t>（3）管理全区文化艺术事业，指导文化艺术创作与生</w:t>
      </w:r>
      <w:r>
        <w:rPr>
          <w:spacing w:val="15"/>
        </w:rPr>
        <w:t xml:space="preserve"> </w:t>
      </w:r>
      <w:r>
        <w:rPr>
          <w:spacing w:val="22"/>
        </w:rPr>
        <w:t>产</w:t>
      </w:r>
      <w:r>
        <w:rPr>
          <w:spacing w:val="-75"/>
        </w:rPr>
        <w:t xml:space="preserve"> </w:t>
      </w:r>
      <w:r>
        <w:rPr>
          <w:spacing w:val="22"/>
        </w:rPr>
        <w:t>，扶持地方性</w:t>
      </w:r>
      <w:r>
        <w:rPr>
          <w:spacing w:val="-81"/>
        </w:rPr>
        <w:t xml:space="preserve"> </w:t>
      </w:r>
      <w:r>
        <w:rPr>
          <w:spacing w:val="22"/>
        </w:rPr>
        <w:t>、代表性</w:t>
      </w:r>
      <w:r>
        <w:rPr>
          <w:spacing w:val="-83"/>
        </w:rPr>
        <w:t xml:space="preserve"> </w:t>
      </w:r>
      <w:r>
        <w:rPr>
          <w:spacing w:val="22"/>
        </w:rPr>
        <w:t>、示范性</w:t>
      </w:r>
      <w:r>
        <w:rPr>
          <w:spacing w:val="-81"/>
        </w:rPr>
        <w:t xml:space="preserve"> </w:t>
      </w:r>
      <w:r>
        <w:rPr>
          <w:spacing w:val="22"/>
        </w:rPr>
        <w:t>、实验性文化艺术品</w:t>
      </w:r>
      <w:r>
        <w:t xml:space="preserve"> </w:t>
      </w:r>
      <w:r>
        <w:rPr>
          <w:spacing w:val="14"/>
        </w:rPr>
        <w:t>种，推动各门类艺术的发展;管理全区性重大文化活动和艺</w:t>
      </w:r>
      <w:r>
        <w:t xml:space="preserve"> </w:t>
      </w:r>
      <w:r>
        <w:rPr>
          <w:spacing w:val="20"/>
        </w:rPr>
        <w:t>术演出活动;推进公共文化服务体系建设;指导基层文</w:t>
      </w:r>
      <w:r>
        <w:rPr>
          <w:spacing w:val="19"/>
        </w:rPr>
        <w:t>化建</w:t>
      </w:r>
      <w:r>
        <w:t xml:space="preserve"> </w:t>
      </w:r>
      <w:r>
        <w:rPr>
          <w:spacing w:val="17"/>
        </w:rPr>
        <w:t>设，推进城乡文化艺术普及;综合管理区文化馆、</w:t>
      </w:r>
      <w:r>
        <w:rPr>
          <w:spacing w:val="-80"/>
        </w:rPr>
        <w:t xml:space="preserve"> </w:t>
      </w:r>
      <w:r>
        <w:rPr>
          <w:spacing w:val="17"/>
        </w:rPr>
        <w:t>图书馆;</w:t>
      </w:r>
    </w:p>
    <w:p w14:paraId="469349A7">
      <w:pPr>
        <w:spacing w:line="313" w:lineRule="auto"/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71E41890">
      <w:pPr>
        <w:pStyle w:val="2"/>
        <w:spacing w:before="183" w:line="333" w:lineRule="auto"/>
        <w:ind w:left="49" w:right="18" w:hanging="2"/>
      </w:pPr>
      <w:r>
        <w:rPr>
          <w:spacing w:val="20"/>
        </w:rPr>
        <w:t>拟订区非物质文化遗产保护规划，组织实施非物质文化遗</w:t>
      </w:r>
      <w:r>
        <w:rPr>
          <w:spacing w:val="17"/>
        </w:rPr>
        <w:t xml:space="preserve"> </w:t>
      </w:r>
      <w:r>
        <w:rPr>
          <w:spacing w:val="11"/>
        </w:rPr>
        <w:t>产保护和优秀民族文化的传承普及。</w:t>
      </w:r>
    </w:p>
    <w:p w14:paraId="02BEF0CD">
      <w:pPr>
        <w:pStyle w:val="2"/>
        <w:spacing w:before="1" w:line="281" w:lineRule="auto"/>
        <w:ind w:left="50" w:right="18" w:firstLine="651"/>
      </w:pPr>
      <w:r>
        <w:rPr>
          <w:spacing w:val="13"/>
        </w:rPr>
        <w:t>（4）全面指导镇街、开发区及学校文化体育工作，推</w:t>
      </w:r>
      <w:r>
        <w:rPr>
          <w:spacing w:val="15"/>
        </w:rPr>
        <w:t xml:space="preserve"> </w:t>
      </w:r>
      <w:r>
        <w:rPr>
          <w:spacing w:val="10"/>
        </w:rPr>
        <w:t>动全区文化体育事业的发展。</w:t>
      </w:r>
    </w:p>
    <w:p w14:paraId="5C458766">
      <w:pPr>
        <w:pStyle w:val="2"/>
        <w:spacing w:before="174" w:line="299" w:lineRule="auto"/>
        <w:ind w:left="50" w:right="18" w:firstLine="651"/>
      </w:pPr>
      <w:r>
        <w:rPr>
          <w:spacing w:val="13"/>
        </w:rPr>
        <w:t>（5）培育和完善旅游市场，贯彻落实《中华人民共和</w:t>
      </w:r>
      <w:r>
        <w:rPr>
          <w:spacing w:val="15"/>
        </w:rPr>
        <w:t xml:space="preserve"> </w:t>
      </w:r>
      <w:r>
        <w:rPr>
          <w:spacing w:val="17"/>
        </w:rPr>
        <w:t>国旅游法》</w:t>
      </w:r>
      <w:r>
        <w:rPr>
          <w:spacing w:val="-67"/>
        </w:rPr>
        <w:t xml:space="preserve"> </w:t>
      </w:r>
      <w:r>
        <w:rPr>
          <w:spacing w:val="17"/>
        </w:rPr>
        <w:t>，加强对全区旅游工作的组织和领导，促进旅</w:t>
      </w:r>
      <w:r>
        <w:t xml:space="preserve"> </w:t>
      </w:r>
      <w:r>
        <w:rPr>
          <w:spacing w:val="5"/>
        </w:rPr>
        <w:t>游业发展。</w:t>
      </w:r>
    </w:p>
    <w:p w14:paraId="743AE282">
      <w:pPr>
        <w:pStyle w:val="2"/>
        <w:spacing w:before="174" w:line="299" w:lineRule="auto"/>
        <w:ind w:left="46" w:right="18" w:firstLine="655"/>
      </w:pPr>
      <w:r>
        <w:rPr>
          <w:spacing w:val="17"/>
        </w:rPr>
        <w:t>（6）</w:t>
      </w:r>
      <w:r>
        <w:rPr>
          <w:spacing w:val="-81"/>
        </w:rPr>
        <w:t xml:space="preserve"> </w:t>
      </w:r>
      <w:r>
        <w:rPr>
          <w:spacing w:val="17"/>
        </w:rPr>
        <w:t>负责推行全民健身计划,贯彻执行国家体育锻炼</w:t>
      </w:r>
      <w:r>
        <w:t xml:space="preserve"> </w:t>
      </w:r>
      <w:r>
        <w:rPr>
          <w:spacing w:val="20"/>
        </w:rPr>
        <w:t>标准，推动国民体质检测和社会体育指导工作队伍制度建</w:t>
      </w:r>
      <w:r>
        <w:rPr>
          <w:spacing w:val="18"/>
        </w:rPr>
        <w:t xml:space="preserve"> </w:t>
      </w:r>
      <w:r>
        <w:rPr>
          <w:spacing w:val="-6"/>
        </w:rPr>
        <w:t>设。</w:t>
      </w:r>
    </w:p>
    <w:p w14:paraId="11FE589F">
      <w:pPr>
        <w:pStyle w:val="2"/>
        <w:spacing w:before="175" w:line="281" w:lineRule="auto"/>
        <w:ind w:left="65" w:right="18" w:firstLine="636"/>
      </w:pPr>
      <w:r>
        <w:rPr>
          <w:spacing w:val="13"/>
        </w:rPr>
        <w:t>（7）积极开展对外省、市及国外的文化、旅游、体育</w:t>
      </w:r>
      <w:r>
        <w:rPr>
          <w:spacing w:val="15"/>
        </w:rPr>
        <w:t xml:space="preserve"> </w:t>
      </w:r>
      <w:r>
        <w:rPr>
          <w:spacing w:val="4"/>
        </w:rPr>
        <w:t>的交流活动。</w:t>
      </w:r>
    </w:p>
    <w:p w14:paraId="258CFE2A">
      <w:pPr>
        <w:pStyle w:val="2"/>
        <w:spacing w:before="176" w:line="226" w:lineRule="auto"/>
        <w:ind w:left="702"/>
      </w:pPr>
      <w:r>
        <w:rPr>
          <w:spacing w:val="11"/>
        </w:rPr>
        <w:t>（8）做好广播电视、新闻出版工作。</w:t>
      </w:r>
    </w:p>
    <w:p w14:paraId="21F8F01B">
      <w:pPr>
        <w:spacing w:before="180" w:line="230" w:lineRule="auto"/>
        <w:ind w:left="75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（三）</w:t>
      </w:r>
      <w:r>
        <w:rPr>
          <w:rFonts w:ascii="楷体" w:hAnsi="楷体" w:eastAsia="楷体" w:cs="楷体"/>
          <w:spacing w:val="-9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部门预算编制、执行情况</w:t>
      </w:r>
    </w:p>
    <w:p w14:paraId="45FD7196">
      <w:pPr>
        <w:pStyle w:val="2"/>
        <w:spacing w:before="173" w:line="281" w:lineRule="auto"/>
        <w:ind w:left="51" w:right="310" w:firstLine="660"/>
      </w:pPr>
      <w:r>
        <w:rPr>
          <w:rFonts w:ascii="宋体" w:hAnsi="宋体" w:eastAsia="宋体" w:cs="宋体"/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rFonts w:ascii="宋体" w:hAnsi="宋体" w:eastAsia="宋体" w:cs="宋体"/>
          <w:spacing w:val="12"/>
        </w:rPr>
        <w:t>）</w:t>
      </w:r>
      <w:r>
        <w:rPr>
          <w:spacing w:val="12"/>
        </w:rPr>
        <w:t>收入预算情况：</w:t>
      </w:r>
      <w:r>
        <w:rPr>
          <w:rFonts w:ascii="Times New Roman" w:hAnsi="Times New Roman" w:eastAsia="Times New Roman" w:cs="Times New Roman"/>
          <w:spacing w:val="12"/>
        </w:rPr>
        <w:t>2024</w:t>
      </w:r>
      <w:r>
        <w:rPr>
          <w:spacing w:val="12"/>
        </w:rPr>
        <w:t>年预算批复预算收入共计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534.4</w:t>
      </w:r>
      <w:r>
        <w:rPr>
          <w:spacing w:val="11"/>
        </w:rPr>
        <w:t>万元。年中预算调整后，收入预算为</w:t>
      </w:r>
      <w:r>
        <w:rPr>
          <w:rFonts w:ascii="Times New Roman" w:hAnsi="Times New Roman" w:eastAsia="Times New Roman" w:cs="Times New Roman"/>
          <w:spacing w:val="11"/>
        </w:rPr>
        <w:t>4667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.04</w:t>
      </w:r>
      <w:r>
        <w:rPr>
          <w:spacing w:val="11"/>
        </w:rPr>
        <w:t>万元。</w:t>
      </w:r>
    </w:p>
    <w:p w14:paraId="73FEE1DE">
      <w:pPr>
        <w:pStyle w:val="2"/>
        <w:spacing w:before="177" w:line="298" w:lineRule="auto"/>
        <w:ind w:left="29" w:right="214" w:firstLine="651"/>
      </w:pPr>
      <w:r>
        <w:rPr>
          <w:rFonts w:ascii="宋体" w:hAnsi="宋体" w:eastAsia="宋体" w:cs="宋体"/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rFonts w:ascii="宋体" w:hAnsi="宋体" w:eastAsia="宋体" w:cs="宋体"/>
          <w:spacing w:val="14"/>
        </w:rPr>
        <w:t>）</w:t>
      </w:r>
      <w:r>
        <w:rPr>
          <w:spacing w:val="14"/>
        </w:rPr>
        <w:t>支出预算情况：</w:t>
      </w:r>
      <w:r>
        <w:rPr>
          <w:rFonts w:ascii="Times New Roman" w:hAnsi="Times New Roman" w:eastAsia="Times New Roman" w:cs="Times New Roman"/>
          <w:spacing w:val="14"/>
        </w:rPr>
        <w:t>2024</w:t>
      </w:r>
      <w:r>
        <w:rPr>
          <w:spacing w:val="14"/>
        </w:rPr>
        <w:t>年预算批复预算支出共计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534.4</w:t>
      </w:r>
      <w:r>
        <w:rPr>
          <w:spacing w:val="15"/>
        </w:rPr>
        <w:t>万元。年中预算调整后，支出预算为</w:t>
      </w:r>
      <w:r>
        <w:rPr>
          <w:rFonts w:ascii="Times New Roman" w:hAnsi="Times New Roman" w:eastAsia="Times New Roman" w:cs="Times New Roman"/>
          <w:spacing w:val="15"/>
        </w:rPr>
        <w:t>4667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.04</w:t>
      </w:r>
      <w:r>
        <w:rPr>
          <w:spacing w:val="15"/>
        </w:rPr>
        <w:t>万</w:t>
      </w:r>
      <w:r>
        <w:rPr>
          <w:spacing w:val="14"/>
        </w:rPr>
        <w:t>元，</w:t>
      </w:r>
      <w:r>
        <w:t xml:space="preserve"> </w:t>
      </w:r>
      <w:r>
        <w:rPr>
          <w:spacing w:val="11"/>
        </w:rPr>
        <w:t>实际支出为</w:t>
      </w:r>
      <w:r>
        <w:rPr>
          <w:rFonts w:ascii="Times New Roman" w:hAnsi="Times New Roman" w:eastAsia="Times New Roman" w:cs="Times New Roman"/>
          <w:spacing w:val="11"/>
        </w:rPr>
        <w:t>4389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.4</w:t>
      </w:r>
      <w:r>
        <w:rPr>
          <w:spacing w:val="11"/>
        </w:rPr>
        <w:t>万元，部门支出预算执行率为</w:t>
      </w:r>
      <w:r>
        <w:rPr>
          <w:rFonts w:ascii="Times New Roman" w:hAnsi="Times New Roman" w:eastAsia="Times New Roman" w:cs="Times New Roman"/>
          <w:spacing w:val="11"/>
        </w:rPr>
        <w:t>94.05%</w:t>
      </w:r>
      <w:r>
        <w:rPr>
          <w:spacing w:val="11"/>
        </w:rPr>
        <w:t>。</w:t>
      </w:r>
    </w:p>
    <w:p w14:paraId="1A0C7DF0">
      <w:pPr>
        <w:spacing w:before="179" w:line="231" w:lineRule="auto"/>
        <w:ind w:left="74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（四）年度绩效目标</w:t>
      </w:r>
    </w:p>
    <w:p w14:paraId="708B8DDA">
      <w:pPr>
        <w:pStyle w:val="2"/>
        <w:spacing w:before="170" w:line="334" w:lineRule="auto"/>
        <w:ind w:left="38" w:right="18" w:firstLine="634"/>
        <w:jc w:val="both"/>
      </w:pPr>
      <w:r>
        <w:rPr>
          <w:spacing w:val="15"/>
        </w:rPr>
        <w:t>①完成区、镇（街道）</w:t>
      </w:r>
      <w:r>
        <w:rPr>
          <w:spacing w:val="-58"/>
        </w:rPr>
        <w:t xml:space="preserve"> </w:t>
      </w:r>
      <w:r>
        <w:rPr>
          <w:spacing w:val="15"/>
        </w:rPr>
        <w:t>、村（社区）</w:t>
      </w:r>
      <w:r>
        <w:rPr>
          <w:spacing w:val="-86"/>
        </w:rPr>
        <w:t xml:space="preserve"> </w:t>
      </w:r>
      <w:r>
        <w:rPr>
          <w:spacing w:val="15"/>
        </w:rPr>
        <w:t>三级文化服务体</w:t>
      </w:r>
      <w:r>
        <w:t xml:space="preserve"> </w:t>
      </w:r>
      <w:r>
        <w:rPr>
          <w:spacing w:val="21"/>
        </w:rPr>
        <w:t>系，基本实现综合文化站、共享工程基层服务点、农家书</w:t>
      </w:r>
      <w:r>
        <w:t xml:space="preserve"> </w:t>
      </w:r>
      <w:r>
        <w:rPr>
          <w:spacing w:val="19"/>
        </w:rPr>
        <w:t>屋全覆盖，全区1个文化馆、1个图书馆、1</w:t>
      </w:r>
      <w:r>
        <w:rPr>
          <w:spacing w:val="18"/>
        </w:rPr>
        <w:t>0个文化站、88</w:t>
      </w:r>
      <w:r>
        <w:t xml:space="preserve"> </w:t>
      </w:r>
      <w:r>
        <w:rPr>
          <w:spacing w:val="20"/>
        </w:rPr>
        <w:t>个综合文化服务中心、84家农家书屋全部免费开放。建成</w:t>
      </w:r>
    </w:p>
    <w:p w14:paraId="39E513AD">
      <w:pPr>
        <w:spacing w:line="334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7EE50C8D">
      <w:pPr>
        <w:pStyle w:val="2"/>
        <w:spacing w:before="188" w:line="333" w:lineRule="auto"/>
        <w:ind w:left="36" w:right="18" w:firstLine="7"/>
        <w:jc w:val="both"/>
      </w:pPr>
      <w:r>
        <w:rPr>
          <w:spacing w:val="13"/>
        </w:rPr>
        <w:t>城市阅读空间12个，公共文化空间4个，相山书房分布城区</w:t>
      </w:r>
      <w:r>
        <w:rPr>
          <w:spacing w:val="12"/>
        </w:rPr>
        <w:t xml:space="preserve"> </w:t>
      </w:r>
      <w:r>
        <w:rPr>
          <w:spacing w:val="15"/>
        </w:rPr>
        <w:t>重要节点。</w:t>
      </w:r>
      <w:r>
        <w:rPr>
          <w:spacing w:val="-77"/>
        </w:rPr>
        <w:t xml:space="preserve"> </w:t>
      </w:r>
      <w:r>
        <w:rPr>
          <w:spacing w:val="15"/>
        </w:rPr>
        <w:t>区图书馆开展“周末故事会</w:t>
      </w:r>
      <w:r>
        <w:rPr>
          <w:spacing w:val="-98"/>
        </w:rPr>
        <w:t xml:space="preserve"> </w:t>
      </w:r>
      <w:r>
        <w:rPr>
          <w:spacing w:val="15"/>
        </w:rPr>
        <w:t>”活动48场次，新</w:t>
      </w:r>
      <w:r>
        <w:t xml:space="preserve"> </w:t>
      </w:r>
      <w:r>
        <w:rPr>
          <w:spacing w:val="18"/>
        </w:rPr>
        <w:t>增持证读者520人，到馆读者2.8万人次，书刊文献外借12</w:t>
      </w:r>
      <w:r>
        <w:rPr>
          <w:spacing w:val="4"/>
        </w:rPr>
        <w:t xml:space="preserve"> </w:t>
      </w:r>
      <w:r>
        <w:rPr>
          <w:spacing w:val="18"/>
        </w:rPr>
        <w:t>万册次。</w:t>
      </w:r>
      <w:r>
        <w:rPr>
          <w:spacing w:val="-78"/>
        </w:rPr>
        <w:t xml:space="preserve"> </w:t>
      </w:r>
      <w:r>
        <w:rPr>
          <w:spacing w:val="18"/>
        </w:rPr>
        <w:t>区文化馆代表作品梆子戏《守望》获第四届安徽</w:t>
      </w:r>
      <w:r>
        <w:t xml:space="preserve"> </w:t>
      </w:r>
      <w:r>
        <w:rPr>
          <w:spacing w:val="14"/>
        </w:rPr>
        <w:t>省群星奖,舞蹈队作品《鼓韵醉东风》获中国广场舞上海站</w:t>
      </w:r>
      <w:r>
        <w:rPr>
          <w:spacing w:val="6"/>
        </w:rPr>
        <w:t xml:space="preserve"> </w:t>
      </w:r>
      <w:r>
        <w:rPr>
          <w:spacing w:val="21"/>
        </w:rPr>
        <w:t>大赛冠军，广场舞代表我市参加省六健会广场舞比赛，包</w:t>
      </w:r>
      <w:r>
        <w:rPr>
          <w:spacing w:val="2"/>
        </w:rPr>
        <w:t xml:space="preserve"> </w:t>
      </w:r>
      <w:r>
        <w:rPr>
          <w:spacing w:val="12"/>
        </w:rPr>
        <w:t>揽健身舞、彩带龙、健身秧歌三个项目冠军。</w:t>
      </w:r>
    </w:p>
    <w:p w14:paraId="4D2AE748">
      <w:pPr>
        <w:pStyle w:val="2"/>
        <w:spacing w:before="5" w:line="320" w:lineRule="auto"/>
        <w:ind w:left="36" w:right="18" w:firstLine="635"/>
      </w:pPr>
      <w:r>
        <w:rPr>
          <w:spacing w:val="25"/>
        </w:rPr>
        <w:t>②丰富了“</w:t>
      </w:r>
      <w:r>
        <w:rPr>
          <w:spacing w:val="-100"/>
        </w:rPr>
        <w:t xml:space="preserve"> </w:t>
      </w:r>
      <w:r>
        <w:rPr>
          <w:spacing w:val="25"/>
        </w:rPr>
        <w:t>一码游相城</w:t>
      </w:r>
      <w:r>
        <w:rPr>
          <w:spacing w:val="-81"/>
        </w:rPr>
        <w:t xml:space="preserve"> </w:t>
      </w:r>
      <w:r>
        <w:rPr>
          <w:spacing w:val="25"/>
        </w:rPr>
        <w:t>”小程序</w:t>
      </w:r>
      <w:r>
        <w:rPr>
          <w:spacing w:val="-82"/>
        </w:rPr>
        <w:t xml:space="preserve"> </w:t>
      </w:r>
      <w:r>
        <w:rPr>
          <w:spacing w:val="25"/>
        </w:rPr>
        <w:t>，</w:t>
      </w:r>
      <w:r>
        <w:rPr>
          <w:spacing w:val="-85"/>
        </w:rPr>
        <w:t xml:space="preserve"> </w:t>
      </w:r>
      <w:r>
        <w:rPr>
          <w:spacing w:val="25"/>
        </w:rPr>
        <w:t>为游客提供全方</w:t>
      </w:r>
      <w:r>
        <w:t xml:space="preserve"> </w:t>
      </w:r>
      <w:r>
        <w:rPr>
          <w:spacing w:val="21"/>
        </w:rPr>
        <w:t>位、全流程智慧旅游服务，开通了游二线（相山区夜游环</w:t>
      </w:r>
      <w:r>
        <w:rPr>
          <w:spacing w:val="2"/>
        </w:rPr>
        <w:t xml:space="preserve"> </w:t>
      </w:r>
      <w:r>
        <w:rPr>
          <w:spacing w:val="18"/>
        </w:rPr>
        <w:t>线）</w:t>
      </w:r>
      <w:r>
        <w:rPr>
          <w:spacing w:val="-78"/>
        </w:rPr>
        <w:t xml:space="preserve"> </w:t>
      </w:r>
      <w:r>
        <w:rPr>
          <w:spacing w:val="18"/>
        </w:rPr>
        <w:t>免费旅游公交专线，将相山风景区、渠沟芳香小镇、</w:t>
      </w:r>
      <w:r>
        <w:t xml:space="preserve"> </w:t>
      </w:r>
      <w:r>
        <w:rPr>
          <w:spacing w:val="21"/>
        </w:rPr>
        <w:t>黄里风景区、钟源阁红色博物馆、隋唐运河古镇、淮北市</w:t>
      </w:r>
      <w:r>
        <w:rPr>
          <w:spacing w:val="2"/>
        </w:rPr>
        <w:t xml:space="preserve"> </w:t>
      </w:r>
      <w:r>
        <w:rPr>
          <w:spacing w:val="21"/>
        </w:rPr>
        <w:t>博物馆、凤凰山绿色食品博览园等旅游景区景点作为全区</w:t>
      </w:r>
      <w:r>
        <w:rPr>
          <w:spacing w:val="2"/>
        </w:rPr>
        <w:t xml:space="preserve"> </w:t>
      </w:r>
      <w:r>
        <w:rPr>
          <w:spacing w:val="21"/>
        </w:rPr>
        <w:t>旅游宣传推介活动重点内容，调整了游二线（相山区夜游</w:t>
      </w:r>
      <w:r>
        <w:rPr>
          <w:spacing w:val="2"/>
        </w:rPr>
        <w:t xml:space="preserve"> </w:t>
      </w:r>
      <w:r>
        <w:rPr>
          <w:spacing w:val="28"/>
        </w:rPr>
        <w:t>环线）</w:t>
      </w:r>
      <w:r>
        <w:rPr>
          <w:spacing w:val="-58"/>
        </w:rPr>
        <w:t xml:space="preserve"> </w:t>
      </w:r>
      <w:r>
        <w:rPr>
          <w:spacing w:val="28"/>
        </w:rPr>
        <w:t>免费旅游公交专线</w:t>
      </w:r>
      <w:r>
        <w:rPr>
          <w:spacing w:val="-85"/>
        </w:rPr>
        <w:t xml:space="preserve"> </w:t>
      </w:r>
      <w:r>
        <w:rPr>
          <w:spacing w:val="28"/>
        </w:rPr>
        <w:t>，将本区优质文旅资源连</w:t>
      </w:r>
      <w:r>
        <w:rPr>
          <w:spacing w:val="27"/>
        </w:rPr>
        <w:t>点成</w:t>
      </w:r>
      <w:r>
        <w:t xml:space="preserve"> </w:t>
      </w:r>
      <w:r>
        <w:rPr>
          <w:spacing w:val="-6"/>
        </w:rPr>
        <w:t>片。</w:t>
      </w:r>
    </w:p>
    <w:p w14:paraId="0BC6BE4C">
      <w:pPr>
        <w:pStyle w:val="2"/>
        <w:spacing w:before="175" w:line="316" w:lineRule="auto"/>
        <w:ind w:left="37" w:right="18" w:firstLine="634"/>
      </w:pPr>
      <w:r>
        <w:rPr>
          <w:spacing w:val="22"/>
        </w:rPr>
        <w:t>③推进区全民健身中心、科学健身指导中心、体育公</w:t>
      </w:r>
      <w:r>
        <w:rPr>
          <w:spacing w:val="6"/>
        </w:rPr>
        <w:t xml:space="preserve"> </w:t>
      </w:r>
      <w:r>
        <w:rPr>
          <w:spacing w:val="21"/>
        </w:rPr>
        <w:t>园、百姓健身房、健身步道等全民健身设施建设。新建长</w:t>
      </w:r>
      <w:r>
        <w:rPr>
          <w:spacing w:val="1"/>
        </w:rPr>
        <w:t xml:space="preserve"> </w:t>
      </w:r>
      <w:r>
        <w:rPr>
          <w:spacing w:val="21"/>
        </w:rPr>
        <w:t>山路桥口袋体育公园、学院路口袋体育公园、鹰山路口袋</w:t>
      </w:r>
      <w:r>
        <w:rPr>
          <w:spacing w:val="1"/>
        </w:rPr>
        <w:t xml:space="preserve"> </w:t>
      </w:r>
      <w:r>
        <w:rPr>
          <w:spacing w:val="20"/>
        </w:rPr>
        <w:t>体育公园3个口袋体育公园建设，完成黎苑社区1个百姓健</w:t>
      </w:r>
      <w:r>
        <w:rPr>
          <w:spacing w:val="6"/>
        </w:rPr>
        <w:t xml:space="preserve"> </w:t>
      </w:r>
      <w:r>
        <w:rPr>
          <w:spacing w:val="13"/>
        </w:rPr>
        <w:t>身房建设。培训三级社会体育指导员200人，扩大了社会体</w:t>
      </w:r>
      <w:r>
        <w:rPr>
          <w:spacing w:val="18"/>
        </w:rPr>
        <w:t xml:space="preserve"> </w:t>
      </w:r>
      <w:r>
        <w:rPr>
          <w:spacing w:val="8"/>
        </w:rPr>
        <w:t>育指导员队伍。</w:t>
      </w:r>
    </w:p>
    <w:p w14:paraId="39C95CB7">
      <w:pPr>
        <w:pStyle w:val="2"/>
        <w:spacing w:before="178" w:line="298" w:lineRule="auto"/>
        <w:ind w:left="37" w:right="18" w:firstLine="634"/>
      </w:pPr>
      <w:r>
        <w:rPr>
          <w:spacing w:val="14"/>
        </w:rPr>
        <w:t>④新增区级非遗项目5个、区级传承人23个、推荐市级</w:t>
      </w:r>
      <w:r>
        <w:rPr>
          <w:spacing w:val="5"/>
        </w:rPr>
        <w:t xml:space="preserve"> </w:t>
      </w:r>
      <w:r>
        <w:rPr>
          <w:spacing w:val="11"/>
        </w:rPr>
        <w:t>传承人13个、</w:t>
      </w:r>
      <w:r>
        <w:rPr>
          <w:spacing w:val="-78"/>
        </w:rPr>
        <w:t xml:space="preserve"> </w:t>
      </w:r>
      <w:r>
        <w:rPr>
          <w:spacing w:val="11"/>
        </w:rPr>
        <w:t>申报省级非遗工坊1个；组织参与深圳</w:t>
      </w:r>
      <w:r>
        <w:rPr>
          <w:spacing w:val="10"/>
        </w:rPr>
        <w:t>、上海</w:t>
      </w:r>
      <w:r>
        <w:t xml:space="preserve"> </w:t>
      </w:r>
      <w:r>
        <w:rPr>
          <w:spacing w:val="19"/>
        </w:rPr>
        <w:t>文博会等大型对外交流展出2场次；举办各类非遗活动126</w:t>
      </w:r>
    </w:p>
    <w:p w14:paraId="5F24CA4A">
      <w:pPr>
        <w:spacing w:line="298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7698DD1E">
      <w:pPr>
        <w:pStyle w:val="2"/>
        <w:spacing w:before="184" w:line="333" w:lineRule="auto"/>
        <w:ind w:left="39" w:right="18" w:hanging="1"/>
      </w:pPr>
      <w:r>
        <w:rPr>
          <w:spacing w:val="19"/>
        </w:rPr>
        <w:t>场次，其中民俗展示展演38场次，非遗市集16场次、非遗</w:t>
      </w:r>
      <w:r>
        <w:rPr>
          <w:spacing w:val="12"/>
        </w:rPr>
        <w:t xml:space="preserve"> </w:t>
      </w:r>
      <w:r>
        <w:rPr>
          <w:spacing w:val="10"/>
        </w:rPr>
        <w:t>进景区、进乡村、进校园72场次。</w:t>
      </w:r>
    </w:p>
    <w:p w14:paraId="6E8F81B4">
      <w:pPr>
        <w:pStyle w:val="2"/>
        <w:spacing w:before="2" w:line="318" w:lineRule="auto"/>
        <w:ind w:left="34" w:right="18" w:firstLine="637"/>
      </w:pPr>
      <w:r>
        <w:rPr>
          <w:spacing w:val="22"/>
        </w:rPr>
        <w:t>⑤建立文物保护常态化巡查机制，加大共姬墓、水牛</w:t>
      </w:r>
      <w:r>
        <w:rPr>
          <w:spacing w:val="6"/>
        </w:rPr>
        <w:t xml:space="preserve"> </w:t>
      </w:r>
      <w:r>
        <w:rPr>
          <w:spacing w:val="29"/>
        </w:rPr>
        <w:t>墓文物保护力度</w:t>
      </w:r>
      <w:r>
        <w:rPr>
          <w:spacing w:val="-83"/>
        </w:rPr>
        <w:t xml:space="preserve"> </w:t>
      </w:r>
      <w:r>
        <w:rPr>
          <w:spacing w:val="29"/>
        </w:rPr>
        <w:t>，加强重点文物保护和修缮工作</w:t>
      </w:r>
      <w:r>
        <w:rPr>
          <w:spacing w:val="-81"/>
        </w:rPr>
        <w:t xml:space="preserve"> </w:t>
      </w:r>
      <w:r>
        <w:rPr>
          <w:spacing w:val="28"/>
        </w:rPr>
        <w:t>。制定</w:t>
      </w:r>
      <w:r>
        <w:t xml:space="preserve"> </w:t>
      </w:r>
      <w:r>
        <w:rPr>
          <w:spacing w:val="18"/>
        </w:rPr>
        <w:t>《相山区文化旅游体育局文物巡查工作制度》</w:t>
      </w:r>
      <w:r>
        <w:rPr>
          <w:spacing w:val="-76"/>
        </w:rPr>
        <w:t xml:space="preserve"> </w:t>
      </w:r>
      <w:r>
        <w:rPr>
          <w:spacing w:val="18"/>
        </w:rPr>
        <w:t>，常态化开</w:t>
      </w:r>
      <w:r>
        <w:t xml:space="preserve"> </w:t>
      </w:r>
      <w:r>
        <w:rPr>
          <w:spacing w:val="17"/>
        </w:rPr>
        <w:t>展辖区文保单位</w:t>
      </w:r>
      <w:r>
        <w:rPr>
          <w:spacing w:val="-51"/>
        </w:rPr>
        <w:t xml:space="preserve"> </w:t>
      </w:r>
      <w:r>
        <w:rPr>
          <w:spacing w:val="17"/>
        </w:rPr>
        <w:t>日常巡查和维护工作，扎实开展全国第四</w:t>
      </w:r>
      <w:r>
        <w:t xml:space="preserve"> </w:t>
      </w:r>
      <w:r>
        <w:rPr>
          <w:spacing w:val="14"/>
        </w:rPr>
        <w:t>次文物普查调查工作。对辖区6处省级文保单位、1</w:t>
      </w:r>
      <w:r>
        <w:rPr>
          <w:spacing w:val="13"/>
        </w:rPr>
        <w:t>0处市级</w:t>
      </w:r>
      <w:r>
        <w:t xml:space="preserve"> </w:t>
      </w:r>
      <w:r>
        <w:rPr>
          <w:spacing w:val="11"/>
        </w:rPr>
        <w:t>文保单位保护情况进行全面排查梳理，共发现问题5个，</w:t>
      </w:r>
      <w:r>
        <w:rPr>
          <w:spacing w:val="-69"/>
        </w:rPr>
        <w:t xml:space="preserve"> </w:t>
      </w:r>
      <w:r>
        <w:rPr>
          <w:spacing w:val="11"/>
        </w:rPr>
        <w:t>已</w:t>
      </w:r>
      <w:r>
        <w:t xml:space="preserve"> </w:t>
      </w:r>
      <w:r>
        <w:rPr>
          <w:spacing w:val="8"/>
        </w:rPr>
        <w:t>全部整改完毕。</w:t>
      </w:r>
    </w:p>
    <w:p w14:paraId="7CC02D82">
      <w:pPr>
        <w:pStyle w:val="2"/>
        <w:spacing w:before="178" w:line="324" w:lineRule="auto"/>
        <w:ind w:left="28" w:right="18" w:firstLine="643"/>
      </w:pPr>
      <w:r>
        <w:rPr>
          <w:spacing w:val="22"/>
        </w:rPr>
        <w:t>⑥会同教育局、市场监督管理局、消防等部门对涉及</w:t>
      </w:r>
      <w:r>
        <w:rPr>
          <w:spacing w:val="6"/>
        </w:rPr>
        <w:t xml:space="preserve"> </w:t>
      </w:r>
      <w:r>
        <w:rPr>
          <w:spacing w:val="21"/>
        </w:rPr>
        <w:t>群众反映的艺体类校外培训机构进行联合执法检查，引导</w:t>
      </w:r>
      <w:r>
        <w:rPr>
          <w:spacing w:val="10"/>
        </w:rPr>
        <w:t xml:space="preserve"> </w:t>
      </w:r>
      <w:r>
        <w:rPr>
          <w:spacing w:val="20"/>
        </w:rPr>
        <w:t>家长选择正规艺术培训机构。联合检查13次，检查非学科</w:t>
      </w:r>
      <w:r>
        <w:rPr>
          <w:spacing w:val="15"/>
        </w:rPr>
        <w:t xml:space="preserve"> </w:t>
      </w:r>
      <w:r>
        <w:rPr>
          <w:spacing w:val="20"/>
        </w:rPr>
        <w:t>类培训机构45家次，下发责令办理《非学科类校外培训设</w:t>
      </w:r>
      <w:r>
        <w:rPr>
          <w:spacing w:val="12"/>
        </w:rPr>
        <w:t xml:space="preserve"> </w:t>
      </w:r>
      <w:r>
        <w:rPr>
          <w:spacing w:val="11"/>
        </w:rPr>
        <w:t>立审批告知函》8家。</w:t>
      </w:r>
      <w:r>
        <w:rPr>
          <w:spacing w:val="-63"/>
        </w:rPr>
        <w:t xml:space="preserve"> </w:t>
      </w:r>
      <w:r>
        <w:rPr>
          <w:spacing w:val="11"/>
        </w:rPr>
        <w:t>目前已审批颁发文艺类培训机构设立</w:t>
      </w:r>
      <w:r>
        <w:t xml:space="preserve"> </w:t>
      </w:r>
      <w:r>
        <w:rPr>
          <w:spacing w:val="12"/>
        </w:rPr>
        <w:t>核准书24家（2024审批2家</w:t>
      </w:r>
      <w:r>
        <w:rPr>
          <w:spacing w:val="-5"/>
        </w:rPr>
        <w:t>）</w:t>
      </w:r>
      <w:r>
        <w:rPr>
          <w:spacing w:val="-89"/>
        </w:rPr>
        <w:t xml:space="preserve"> </w:t>
      </w:r>
      <w:r>
        <w:rPr>
          <w:spacing w:val="-5"/>
        </w:rPr>
        <w:t>，</w:t>
      </w:r>
      <w:r>
        <w:rPr>
          <w:spacing w:val="12"/>
        </w:rPr>
        <w:t>均以风险保证金方式纳入预</w:t>
      </w:r>
      <w:r>
        <w:t xml:space="preserve"> </w:t>
      </w:r>
      <w:r>
        <w:rPr>
          <w:spacing w:val="20"/>
        </w:rPr>
        <w:t>收费资金监管。组织消防安全检查16次，发现</w:t>
      </w:r>
      <w:r>
        <w:rPr>
          <w:spacing w:val="19"/>
        </w:rPr>
        <w:t>安全隐患32</w:t>
      </w:r>
      <w:r>
        <w:t xml:space="preserve"> </w:t>
      </w:r>
      <w:r>
        <w:rPr>
          <w:spacing w:val="11"/>
        </w:rPr>
        <w:t>处，</w:t>
      </w:r>
      <w:r>
        <w:rPr>
          <w:spacing w:val="-81"/>
        </w:rPr>
        <w:t xml:space="preserve"> </w:t>
      </w:r>
      <w:r>
        <w:rPr>
          <w:spacing w:val="11"/>
        </w:rPr>
        <w:t>已全部整改完毕。处理便民热线12345平台有</w:t>
      </w:r>
      <w:r>
        <w:rPr>
          <w:spacing w:val="10"/>
        </w:rPr>
        <w:t>关艺体类</w:t>
      </w:r>
      <w:r>
        <w:t xml:space="preserve"> </w:t>
      </w:r>
      <w:r>
        <w:rPr>
          <w:spacing w:val="13"/>
        </w:rPr>
        <w:t>培训机构投诉130起，办结率100%。严格按照审批程序，对</w:t>
      </w:r>
      <w:r>
        <w:rPr>
          <w:spacing w:val="1"/>
        </w:rPr>
        <w:t xml:space="preserve"> </w:t>
      </w:r>
      <w:r>
        <w:rPr>
          <w:spacing w:val="18"/>
        </w:rPr>
        <w:t>行政审批事项依法受理、</w:t>
      </w:r>
      <w:r>
        <w:rPr>
          <w:spacing w:val="-70"/>
        </w:rPr>
        <w:t xml:space="preserve"> </w:t>
      </w:r>
      <w:r>
        <w:rPr>
          <w:spacing w:val="18"/>
        </w:rPr>
        <w:t>审核、发证、备案，共受理办结</w:t>
      </w:r>
      <w:r>
        <w:t xml:space="preserve"> </w:t>
      </w:r>
      <w:r>
        <w:rPr>
          <w:spacing w:val="3"/>
        </w:rPr>
        <w:t>96件。</w:t>
      </w:r>
    </w:p>
    <w:p w14:paraId="53FBD8FF">
      <w:pPr>
        <w:spacing w:before="176" w:line="227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二、评价结论</w:t>
      </w:r>
    </w:p>
    <w:p w14:paraId="6C00A71F">
      <w:pPr>
        <w:pStyle w:val="2"/>
        <w:spacing w:before="180" w:line="333" w:lineRule="auto"/>
        <w:ind w:left="38" w:right="129" w:firstLine="637"/>
      </w:pPr>
      <w:r>
        <w:rPr>
          <w:spacing w:val="16"/>
        </w:rPr>
        <w:t>经评定，相山区文旅体局2024年度部门整体支出</w:t>
      </w:r>
      <w:r>
        <w:rPr>
          <w:spacing w:val="15"/>
        </w:rPr>
        <w:t>绩效</w:t>
      </w:r>
      <w:r>
        <w:t xml:space="preserve"> </w:t>
      </w:r>
      <w:r>
        <w:rPr>
          <w:spacing w:val="9"/>
        </w:rPr>
        <w:t>评价得分76.5分，评价等级为“</w:t>
      </w:r>
      <w:r>
        <w:rPr>
          <w:spacing w:val="-73"/>
        </w:rPr>
        <w:t xml:space="preserve"> </w:t>
      </w:r>
      <w:r>
        <w:rPr>
          <w:spacing w:val="9"/>
        </w:rPr>
        <w:t>中</w:t>
      </w:r>
      <w:r>
        <w:rPr>
          <w:spacing w:val="-105"/>
        </w:rPr>
        <w:t xml:space="preserve"> </w:t>
      </w:r>
      <w:r>
        <w:rPr>
          <w:spacing w:val="9"/>
        </w:rPr>
        <w:t>”。</w:t>
      </w:r>
    </w:p>
    <w:p w14:paraId="5DA06CEB">
      <w:pPr>
        <w:spacing w:line="227" w:lineRule="auto"/>
        <w:ind w:left="65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三、存在问题</w:t>
      </w:r>
    </w:p>
    <w:p w14:paraId="2DE7D7ED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33EC66C2">
      <w:pPr>
        <w:pStyle w:val="2"/>
        <w:spacing w:before="184" w:line="298" w:lineRule="auto"/>
        <w:ind w:left="37" w:right="18" w:firstLine="659"/>
      </w:pPr>
      <w:r>
        <w:rPr>
          <w:spacing w:val="17"/>
        </w:rPr>
        <w:t>1.绩效指标明确性方面：</w:t>
      </w:r>
      <w:r>
        <w:rPr>
          <w:spacing w:val="-76"/>
        </w:rPr>
        <w:t xml:space="preserve"> </w:t>
      </w:r>
      <w:r>
        <w:rPr>
          <w:spacing w:val="17"/>
        </w:rPr>
        <w:t>绩效指标设定不全面，部分</w:t>
      </w:r>
      <w:r>
        <w:t xml:space="preserve"> </w:t>
      </w:r>
      <w:r>
        <w:rPr>
          <w:spacing w:val="21"/>
        </w:rPr>
        <w:t>指标的量化和细化程度不够，难以准确衡量项目的实施效</w:t>
      </w:r>
      <w:r>
        <w:rPr>
          <w:spacing w:val="1"/>
        </w:rPr>
        <w:t xml:space="preserve"> </w:t>
      </w:r>
      <w:r>
        <w:rPr>
          <w:spacing w:val="-7"/>
        </w:rPr>
        <w:t>果。</w:t>
      </w:r>
    </w:p>
    <w:p w14:paraId="3CFF285A">
      <w:pPr>
        <w:pStyle w:val="2"/>
        <w:spacing w:before="181" w:line="298" w:lineRule="auto"/>
        <w:ind w:left="45" w:right="18" w:firstLine="631"/>
      </w:pPr>
      <w:r>
        <w:rPr>
          <w:spacing w:val="21"/>
        </w:rPr>
        <w:t>2.预算调整率方面：存在预算调整率较高的情况，反</w:t>
      </w:r>
      <w:r>
        <w:rPr>
          <w:spacing w:val="3"/>
        </w:rPr>
        <w:t xml:space="preserve"> </w:t>
      </w:r>
      <w:r>
        <w:rPr>
          <w:spacing w:val="21"/>
        </w:rPr>
        <w:t>映出预算编制的精准度有待提高，对各种可</w:t>
      </w:r>
      <w:r>
        <w:rPr>
          <w:spacing w:val="20"/>
        </w:rPr>
        <w:t>能情况的预测</w:t>
      </w:r>
      <w:r>
        <w:t xml:space="preserve"> </w:t>
      </w:r>
      <w:r>
        <w:rPr>
          <w:spacing w:val="4"/>
        </w:rPr>
        <w:t>不够充分。</w:t>
      </w:r>
    </w:p>
    <w:p w14:paraId="4BBA9638">
      <w:pPr>
        <w:pStyle w:val="2"/>
        <w:spacing w:before="178" w:line="280" w:lineRule="auto"/>
        <w:ind w:left="41" w:right="18" w:firstLine="638"/>
      </w:pPr>
      <w:r>
        <w:rPr>
          <w:spacing w:val="21"/>
        </w:rPr>
        <w:t>3.政府采购执行率方面：政府采购执行率较低，可能</w:t>
      </w:r>
      <w:r>
        <w:t xml:space="preserve"> </w:t>
      </w:r>
      <w:r>
        <w:rPr>
          <w:spacing w:val="10"/>
        </w:rPr>
        <w:t>影响项目的实施进度和质量。</w:t>
      </w:r>
    </w:p>
    <w:p w14:paraId="23BA10C0">
      <w:pPr>
        <w:pStyle w:val="2"/>
        <w:spacing w:before="178" w:line="299" w:lineRule="auto"/>
        <w:ind w:left="36" w:right="18" w:firstLine="635"/>
      </w:pPr>
      <w:r>
        <w:rPr>
          <w:spacing w:val="14"/>
        </w:rPr>
        <w:t>4.</w:t>
      </w:r>
      <w:r>
        <w:rPr>
          <w:spacing w:val="-77"/>
        </w:rPr>
        <w:t xml:space="preserve"> </w:t>
      </w:r>
      <w:r>
        <w:rPr>
          <w:spacing w:val="14"/>
        </w:rPr>
        <w:t>内部控制方面：</w:t>
      </w:r>
      <w:r>
        <w:rPr>
          <w:spacing w:val="-57"/>
        </w:rPr>
        <w:t xml:space="preserve"> </w:t>
      </w:r>
      <w:r>
        <w:rPr>
          <w:spacing w:val="14"/>
        </w:rPr>
        <w:t>内部控制制度可能不够完善，制度</w:t>
      </w:r>
      <w:r>
        <w:t xml:space="preserve"> </w:t>
      </w:r>
      <w:r>
        <w:rPr>
          <w:spacing w:val="21"/>
        </w:rPr>
        <w:t>制定依据可能需要更新，执行过程中的监督和检查力度不</w:t>
      </w:r>
      <w:r>
        <w:rPr>
          <w:spacing w:val="2"/>
        </w:rPr>
        <w:t xml:space="preserve"> </w:t>
      </w:r>
      <w:r>
        <w:rPr>
          <w:spacing w:val="-6"/>
        </w:rPr>
        <w:t>足。</w:t>
      </w:r>
    </w:p>
    <w:p w14:paraId="0901A9EE">
      <w:pPr>
        <w:pStyle w:val="2"/>
        <w:spacing w:before="173" w:line="281" w:lineRule="auto"/>
        <w:ind w:left="40" w:right="89" w:firstLine="639"/>
      </w:pPr>
      <w:r>
        <w:rPr>
          <w:spacing w:val="11"/>
        </w:rPr>
        <w:t>5.</w:t>
      </w:r>
      <w:r>
        <w:rPr>
          <w:spacing w:val="-76"/>
        </w:rPr>
        <w:t xml:space="preserve"> </w:t>
      </w:r>
      <w:r>
        <w:rPr>
          <w:spacing w:val="11"/>
        </w:rPr>
        <w:t>固定资产管理方面：</w:t>
      </w:r>
      <w:r>
        <w:rPr>
          <w:spacing w:val="-64"/>
        </w:rPr>
        <w:t xml:space="preserve"> </w:t>
      </w:r>
      <w:r>
        <w:rPr>
          <w:spacing w:val="11"/>
        </w:rPr>
        <w:t>固定资产的实物管理不到位，</w:t>
      </w:r>
      <w:r>
        <w:t xml:space="preserve"> </w:t>
      </w:r>
      <w:r>
        <w:rPr>
          <w:spacing w:val="11"/>
        </w:rPr>
        <w:t>如资产盘点不及时、记录不完整等。</w:t>
      </w:r>
    </w:p>
    <w:p w14:paraId="7EF64CA2">
      <w:pPr>
        <w:pStyle w:val="2"/>
        <w:spacing w:before="176" w:line="226" w:lineRule="auto"/>
        <w:ind w:left="675"/>
      </w:pPr>
      <w:r>
        <w:rPr>
          <w:spacing w:val="11"/>
        </w:rPr>
        <w:t>6.项目资金未单独核算</w:t>
      </w:r>
    </w:p>
    <w:p w14:paraId="6D09BC37">
      <w:pPr>
        <w:pStyle w:val="2"/>
        <w:spacing w:before="177" w:line="334" w:lineRule="auto"/>
        <w:ind w:left="37" w:right="18" w:firstLine="648"/>
        <w:jc w:val="both"/>
      </w:pPr>
      <w:r>
        <w:rPr>
          <w:spacing w:val="21"/>
        </w:rPr>
        <w:t>相山区文旅体局未按项目资金管理规定对各项目支出</w:t>
      </w:r>
      <w:r>
        <w:rPr>
          <w:spacing w:val="13"/>
        </w:rPr>
        <w:t xml:space="preserve"> </w:t>
      </w:r>
      <w:r>
        <w:rPr>
          <w:spacing w:val="21"/>
        </w:rPr>
        <w:t>建立专账单独核算，不能明确核算项目支出明细及具体用</w:t>
      </w:r>
      <w:r>
        <w:rPr>
          <w:spacing w:val="1"/>
        </w:rPr>
        <w:t xml:space="preserve"> </w:t>
      </w:r>
      <w:r>
        <w:rPr>
          <w:spacing w:val="21"/>
        </w:rPr>
        <w:t>途，不符合项目资金核算的基本要求，不利于项目资金的</w:t>
      </w:r>
      <w:r>
        <w:rPr>
          <w:spacing w:val="1"/>
        </w:rPr>
        <w:t xml:space="preserve"> </w:t>
      </w:r>
      <w:r>
        <w:rPr>
          <w:spacing w:val="5"/>
        </w:rPr>
        <w:t>绩效管理。</w:t>
      </w:r>
    </w:p>
    <w:p w14:paraId="366DF1AB">
      <w:pPr>
        <w:pStyle w:val="2"/>
        <w:spacing w:line="227" w:lineRule="auto"/>
        <w:ind w:left="680"/>
      </w:pPr>
      <w:r>
        <w:rPr>
          <w:spacing w:val="10"/>
        </w:rPr>
        <w:t>7.绩效管理水平较低</w:t>
      </w:r>
    </w:p>
    <w:p w14:paraId="16F22E14">
      <w:pPr>
        <w:pStyle w:val="2"/>
        <w:spacing w:before="179" w:line="333" w:lineRule="auto"/>
        <w:ind w:left="36" w:right="18" w:firstLine="647"/>
      </w:pPr>
      <w:r>
        <w:rPr>
          <w:spacing w:val="21"/>
        </w:rPr>
        <w:t>部门绩效管理不够科学，部门整体及项目支出绩效目</w:t>
      </w:r>
      <w:r>
        <w:rPr>
          <w:spacing w:val="14"/>
        </w:rPr>
        <w:t xml:space="preserve"> 标设置不太完整、不太合理，如成本指标-经费使用率及部</w:t>
      </w:r>
      <w:r>
        <w:rPr>
          <w:spacing w:val="8"/>
        </w:rPr>
        <w:t xml:space="preserve"> </w:t>
      </w:r>
      <w:r>
        <w:rPr>
          <w:spacing w:val="21"/>
        </w:rPr>
        <w:t>分数量指标偏少，没有完整反映部门工作职能，给考核评</w:t>
      </w:r>
      <w:r>
        <w:rPr>
          <w:spacing w:val="2"/>
        </w:rPr>
        <w:t xml:space="preserve"> </w:t>
      </w:r>
      <w:r>
        <w:rPr>
          <w:spacing w:val="11"/>
        </w:rPr>
        <w:t>价及评分工作带来一定的困难。</w:t>
      </w:r>
    </w:p>
    <w:p w14:paraId="20BAB302">
      <w:pPr>
        <w:spacing w:before="1" w:line="227" w:lineRule="auto"/>
        <w:ind w:left="68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四、有关建议</w:t>
      </w:r>
    </w:p>
    <w:p w14:paraId="57E1AA91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04C5A683">
      <w:pPr>
        <w:pStyle w:val="2"/>
        <w:spacing w:before="184" w:line="228" w:lineRule="auto"/>
        <w:ind w:left="699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完善绩效目标设置</w:t>
      </w:r>
    </w:p>
    <w:p w14:paraId="20CB42F8">
      <w:pPr>
        <w:pStyle w:val="2"/>
        <w:spacing w:before="181" w:line="333" w:lineRule="auto"/>
        <w:ind w:left="34" w:right="18" w:firstLine="654"/>
      </w:pPr>
      <w:r>
        <w:rPr>
          <w:spacing w:val="21"/>
        </w:rPr>
        <w:t>绩效目标是部门或项目资金预算安排的重要依据，能</w:t>
      </w:r>
      <w:r>
        <w:rPr>
          <w:spacing w:val="10"/>
        </w:rPr>
        <w:t xml:space="preserve"> </w:t>
      </w:r>
      <w:r>
        <w:rPr>
          <w:spacing w:val="21"/>
        </w:rPr>
        <w:t>清晰反映预算资金的预期产出和效果，并以相应的绩效指</w:t>
      </w:r>
      <w:r>
        <w:rPr>
          <w:spacing w:val="5"/>
        </w:rPr>
        <w:t xml:space="preserve"> </w:t>
      </w:r>
      <w:r>
        <w:rPr>
          <w:spacing w:val="21"/>
        </w:rPr>
        <w:t>标予以细化、量化描述，要充分考虑指标的相关性、可比</w:t>
      </w:r>
      <w:r>
        <w:rPr>
          <w:spacing w:val="5"/>
        </w:rPr>
        <w:t xml:space="preserve"> </w:t>
      </w:r>
      <w:r>
        <w:rPr>
          <w:spacing w:val="21"/>
        </w:rPr>
        <w:t>性、可操作性和完整性，建议按照“谁申请资金，谁设定</w:t>
      </w:r>
      <w:r>
        <w:rPr>
          <w:spacing w:val="2"/>
        </w:rPr>
        <w:t xml:space="preserve"> </w:t>
      </w:r>
      <w:r>
        <w:rPr>
          <w:spacing w:val="19"/>
        </w:rPr>
        <w:t>目标</w:t>
      </w:r>
      <w:r>
        <w:rPr>
          <w:spacing w:val="-100"/>
        </w:rPr>
        <w:t xml:space="preserve"> </w:t>
      </w:r>
      <w:r>
        <w:rPr>
          <w:spacing w:val="19"/>
        </w:rPr>
        <w:t>”的原则，及时设定绩效目标，保证预算的准确性，</w:t>
      </w:r>
      <w:r>
        <w:t xml:space="preserve"> </w:t>
      </w:r>
      <w:r>
        <w:rPr>
          <w:spacing w:val="12"/>
        </w:rPr>
        <w:t>有效促进项目进展，为项目目标实现奠定基础。</w:t>
      </w:r>
    </w:p>
    <w:p w14:paraId="1CB839AC">
      <w:pPr>
        <w:pStyle w:val="2"/>
        <w:spacing w:line="227" w:lineRule="auto"/>
        <w:ind w:left="677"/>
      </w:pPr>
      <w:r>
        <w:rPr>
          <w:spacing w:val="11"/>
        </w:rPr>
        <w:t>2.完善项目资金核算</w:t>
      </w:r>
    </w:p>
    <w:p w14:paraId="39A42ADA">
      <w:pPr>
        <w:pStyle w:val="2"/>
        <w:spacing w:before="174" w:line="334" w:lineRule="auto"/>
        <w:ind w:left="37" w:right="18" w:firstLine="648"/>
      </w:pPr>
      <w:r>
        <w:rPr>
          <w:spacing w:val="21"/>
        </w:rPr>
        <w:t>严格项目资金核算要求，制定详细的项目实施方案，</w:t>
      </w:r>
      <w:r>
        <w:rPr>
          <w:spacing w:val="15"/>
        </w:rPr>
        <w:t xml:space="preserve"> </w:t>
      </w:r>
      <w:r>
        <w:rPr>
          <w:spacing w:val="21"/>
        </w:rPr>
        <w:t>建立健全项目资金管理办法，规范会计核算行为；严格划</w:t>
      </w:r>
      <w:r>
        <w:rPr>
          <w:spacing w:val="1"/>
        </w:rPr>
        <w:t xml:space="preserve"> </w:t>
      </w:r>
      <w:r>
        <w:rPr>
          <w:spacing w:val="17"/>
        </w:rPr>
        <w:t>清与</w:t>
      </w:r>
      <w:r>
        <w:rPr>
          <w:spacing w:val="-54"/>
        </w:rPr>
        <w:t xml:space="preserve"> </w:t>
      </w:r>
      <w:r>
        <w:rPr>
          <w:spacing w:val="17"/>
        </w:rPr>
        <w:t>日常业务收支的界限，不得互相占用；做到实际项目</w:t>
      </w:r>
      <w:r>
        <w:t xml:space="preserve"> </w:t>
      </w:r>
      <w:r>
        <w:rPr>
          <w:spacing w:val="21"/>
        </w:rPr>
        <w:t>资金专款专用，专户管理，专账核算制度，从而规范项目</w:t>
      </w:r>
      <w:r>
        <w:rPr>
          <w:spacing w:val="1"/>
        </w:rPr>
        <w:t xml:space="preserve"> </w:t>
      </w:r>
      <w:r>
        <w:rPr>
          <w:spacing w:val="11"/>
        </w:rPr>
        <w:t>资金管理，提高专项资金绩效管理的水平。</w:t>
      </w:r>
    </w:p>
    <w:p w14:paraId="50B1A9D2">
      <w:pPr>
        <w:pStyle w:val="2"/>
        <w:spacing w:line="227" w:lineRule="auto"/>
        <w:ind w:left="679"/>
      </w:pPr>
      <w:r>
        <w:rPr>
          <w:spacing w:val="10"/>
        </w:rPr>
        <w:t>3.提高预算编制水平</w:t>
      </w:r>
    </w:p>
    <w:p w14:paraId="303B6A74">
      <w:pPr>
        <w:pStyle w:val="2"/>
        <w:spacing w:before="172" w:line="334" w:lineRule="auto"/>
        <w:ind w:left="36" w:right="18" w:firstLine="649"/>
      </w:pPr>
      <w:r>
        <w:rPr>
          <w:spacing w:val="21"/>
        </w:rPr>
        <w:t>在开展部门预算编制时充分做好调研摸底工作，针对</w:t>
      </w:r>
      <w:r>
        <w:rPr>
          <w:spacing w:val="13"/>
        </w:rPr>
        <w:t xml:space="preserve"> </w:t>
      </w:r>
      <w:r>
        <w:rPr>
          <w:spacing w:val="14"/>
        </w:rPr>
        <w:t>部门常规延续性项目，按照前3-5年资金使用</w:t>
      </w:r>
      <w:r>
        <w:rPr>
          <w:spacing w:val="13"/>
        </w:rPr>
        <w:t>情况及项目实</w:t>
      </w:r>
      <w:r>
        <w:t xml:space="preserve"> </w:t>
      </w:r>
      <w:r>
        <w:rPr>
          <w:spacing w:val="21"/>
        </w:rPr>
        <w:t>施情况，做好项目预算细化，精确编制项目预算。针对内</w:t>
      </w:r>
      <w:r>
        <w:rPr>
          <w:spacing w:val="2"/>
        </w:rPr>
        <w:t xml:space="preserve"> </w:t>
      </w:r>
      <w:r>
        <w:rPr>
          <w:spacing w:val="21"/>
        </w:rPr>
        <w:t>部控制问题，制定管理制度时，应由制定部门与单位领导</w:t>
      </w:r>
      <w:r>
        <w:rPr>
          <w:spacing w:val="2"/>
        </w:rPr>
        <w:t xml:space="preserve"> </w:t>
      </w:r>
      <w:r>
        <w:rPr>
          <w:spacing w:val="21"/>
        </w:rPr>
        <w:t>充分沟通，结合实际情况进行修订和完善，确保制度的科</w:t>
      </w:r>
      <w:r>
        <w:rPr>
          <w:spacing w:val="2"/>
        </w:rPr>
        <w:t xml:space="preserve"> </w:t>
      </w:r>
      <w:r>
        <w:rPr>
          <w:spacing w:val="21"/>
        </w:rPr>
        <w:t>学性和可操作性。加强对制度执行情况的监督和检查，及</w:t>
      </w:r>
      <w:r>
        <w:rPr>
          <w:spacing w:val="2"/>
        </w:rPr>
        <w:t xml:space="preserve"> </w:t>
      </w:r>
      <w:r>
        <w:rPr>
          <w:spacing w:val="9"/>
        </w:rPr>
        <w:t>时发现和纠正问题。</w:t>
      </w:r>
    </w:p>
    <w:p w14:paraId="18E64CA5">
      <w:pPr>
        <w:pStyle w:val="2"/>
        <w:spacing w:before="1" w:line="229" w:lineRule="auto"/>
        <w:ind w:left="671"/>
      </w:pPr>
      <w:r>
        <w:rPr>
          <w:spacing w:val="11"/>
        </w:rPr>
        <w:t>4.加强固定资产管理</w:t>
      </w:r>
    </w:p>
    <w:p w14:paraId="2B6BC165">
      <w:pPr>
        <w:pStyle w:val="2"/>
        <w:spacing w:before="174" w:line="333" w:lineRule="auto"/>
        <w:ind w:left="43" w:right="18" w:firstLine="638"/>
      </w:pPr>
      <w:r>
        <w:rPr>
          <w:spacing w:val="22"/>
        </w:rPr>
        <w:t>针对固定资产管理问题，做好固定资产的实</w:t>
      </w:r>
      <w:r>
        <w:rPr>
          <w:spacing w:val="21"/>
        </w:rPr>
        <w:t>物管理，</w:t>
      </w:r>
      <w:r>
        <w:t xml:space="preserve"> </w:t>
      </w:r>
      <w:r>
        <w:rPr>
          <w:spacing w:val="21"/>
        </w:rPr>
        <w:t>坚持每年进行全面的资产盘点，形成详细的盘</w:t>
      </w:r>
      <w:r>
        <w:rPr>
          <w:spacing w:val="20"/>
        </w:rPr>
        <w:t>点记录。加</w:t>
      </w:r>
    </w:p>
    <w:p w14:paraId="509955BD">
      <w:pPr>
        <w:spacing w:line="333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045163F7">
      <w:pPr>
        <w:pStyle w:val="2"/>
        <w:spacing w:before="185" w:line="226" w:lineRule="auto"/>
        <w:ind w:left="47"/>
      </w:pPr>
      <w:r>
        <w:rPr>
          <w:spacing w:val="12"/>
        </w:rPr>
        <w:t>强对资产的日常维护和管理，确保资产的安全</w:t>
      </w:r>
      <w:r>
        <w:rPr>
          <w:spacing w:val="11"/>
        </w:rPr>
        <w:t>和完整。</w:t>
      </w:r>
    </w:p>
    <w:p w14:paraId="196156FE">
      <w:pPr>
        <w:spacing w:line="226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5F9D5D38">
      <w:pPr>
        <w:spacing w:before="88" w:line="225" w:lineRule="auto"/>
        <w:ind w:left="15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相山区商务局2024年徽动消费促销费活动</w:t>
      </w:r>
    </w:p>
    <w:p w14:paraId="50753230">
      <w:pPr>
        <w:spacing w:before="186" w:line="225" w:lineRule="auto"/>
        <w:ind w:left="195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3"/>
          <w:sz w:val="43"/>
          <w:szCs w:val="43"/>
        </w:rPr>
        <w:t>经费政策绩效评价报告</w:t>
      </w:r>
    </w:p>
    <w:p w14:paraId="0A966582">
      <w:pPr>
        <w:spacing w:line="250" w:lineRule="auto"/>
        <w:rPr>
          <w:rFonts w:ascii="Arial"/>
          <w:sz w:val="21"/>
        </w:rPr>
      </w:pPr>
    </w:p>
    <w:p w14:paraId="2DB3A1B7">
      <w:pPr>
        <w:spacing w:line="250" w:lineRule="auto"/>
        <w:rPr>
          <w:rFonts w:ascii="Arial"/>
          <w:sz w:val="21"/>
        </w:rPr>
      </w:pPr>
    </w:p>
    <w:p w14:paraId="32A4D40F">
      <w:pPr>
        <w:spacing w:line="251" w:lineRule="auto"/>
        <w:rPr>
          <w:rFonts w:ascii="Arial"/>
          <w:sz w:val="21"/>
        </w:rPr>
      </w:pPr>
    </w:p>
    <w:p w14:paraId="37DA015B">
      <w:pPr>
        <w:spacing w:before="101" w:line="228" w:lineRule="auto"/>
        <w:ind w:left="6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一、基本情况</w:t>
      </w:r>
    </w:p>
    <w:p w14:paraId="05E7AC53">
      <w:pPr>
        <w:spacing w:before="175" w:line="237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（一）项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目概况</w:t>
      </w:r>
    </w:p>
    <w:p w14:paraId="3F726351">
      <w:pPr>
        <w:pStyle w:val="2"/>
        <w:spacing w:before="163" w:line="228" w:lineRule="auto"/>
        <w:ind w:left="706"/>
      </w:pPr>
      <w:r>
        <w:rPr>
          <w:spacing w:val="9"/>
        </w:rPr>
        <w:t>1.项目背景及批复</w:t>
      </w:r>
    </w:p>
    <w:p w14:paraId="40BBE7BE">
      <w:pPr>
        <w:pStyle w:val="2"/>
        <w:spacing w:before="180" w:line="333" w:lineRule="auto"/>
        <w:ind w:left="34" w:right="201" w:firstLine="670"/>
      </w:pPr>
      <w:r>
        <w:rPr>
          <w:spacing w:val="10"/>
        </w:rPr>
        <w:t>为贯彻落实党中央、</w:t>
      </w:r>
      <w:r>
        <w:rPr>
          <w:spacing w:val="-85"/>
        </w:rPr>
        <w:t xml:space="preserve"> </w:t>
      </w:r>
      <w:r>
        <w:rPr>
          <w:spacing w:val="10"/>
        </w:rPr>
        <w:t>国务院及省、市关于扩大</w:t>
      </w:r>
      <w:r>
        <w:rPr>
          <w:spacing w:val="9"/>
        </w:rPr>
        <w:t>内需、</w:t>
      </w:r>
      <w:r>
        <w:t xml:space="preserve"> </w:t>
      </w:r>
      <w:r>
        <w:rPr>
          <w:spacing w:val="14"/>
        </w:rPr>
        <w:t>促进消费的工作部署，着力推动相山区消费从疫后</w:t>
      </w:r>
      <w:r>
        <w:rPr>
          <w:spacing w:val="13"/>
        </w:rPr>
        <w:t>恢复转</w:t>
      </w:r>
      <w:r>
        <w:t xml:space="preserve"> </w:t>
      </w:r>
      <w:r>
        <w:rPr>
          <w:spacing w:val="14"/>
        </w:rPr>
        <w:t>向持续扩大，并进一步优化消费券发放、激发消费</w:t>
      </w:r>
      <w:r>
        <w:rPr>
          <w:spacing w:val="13"/>
        </w:rPr>
        <w:t>潜能，</w:t>
      </w:r>
      <w:r>
        <w:t xml:space="preserve"> </w:t>
      </w:r>
      <w:r>
        <w:rPr>
          <w:spacing w:val="14"/>
        </w:rPr>
        <w:t>相山区商务局依据安徽省《关于进一步优化消费券</w:t>
      </w:r>
      <w:r>
        <w:rPr>
          <w:spacing w:val="13"/>
        </w:rPr>
        <w:t>发放加</w:t>
      </w:r>
      <w:r>
        <w:t xml:space="preserve"> </w:t>
      </w:r>
      <w:r>
        <w:rPr>
          <w:spacing w:val="10"/>
        </w:rPr>
        <w:t>快激活有潜能消费的通知》</w:t>
      </w:r>
      <w:r>
        <w:rPr>
          <w:spacing w:val="-68"/>
        </w:rPr>
        <w:t xml:space="preserve"> </w:t>
      </w:r>
      <w:r>
        <w:rPr>
          <w:spacing w:val="10"/>
        </w:rPr>
        <w:t>以及淮北市相山区商务局</w:t>
      </w:r>
    </w:p>
    <w:p w14:paraId="1AA258FE">
      <w:pPr>
        <w:pStyle w:val="2"/>
        <w:spacing w:before="5" w:line="333" w:lineRule="auto"/>
        <w:ind w:left="33" w:right="191" w:hanging="1"/>
      </w:pPr>
      <w:r>
        <w:rPr>
          <w:spacing w:val="5"/>
        </w:rPr>
        <w:t>《2024年“徽动消费</w:t>
      </w:r>
      <w:r>
        <w:rPr>
          <w:spacing w:val="-8"/>
        </w:rPr>
        <w:t xml:space="preserve"> </w:t>
      </w:r>
      <w:r>
        <w:rPr>
          <w:spacing w:val="5"/>
        </w:rPr>
        <w:t>·</w:t>
      </w:r>
      <w:r>
        <w:rPr>
          <w:spacing w:val="-128"/>
        </w:rPr>
        <w:t xml:space="preserve"> </w:t>
      </w:r>
      <w:r>
        <w:rPr>
          <w:spacing w:val="5"/>
        </w:rPr>
        <w:t>乐享相城</w:t>
      </w:r>
      <w:r>
        <w:rPr>
          <w:spacing w:val="-105"/>
        </w:rPr>
        <w:t xml:space="preserve"> </w:t>
      </w:r>
      <w:r>
        <w:rPr>
          <w:spacing w:val="5"/>
        </w:rPr>
        <w:t>”汽车消费促进月消费券</w:t>
      </w:r>
      <w:r>
        <w:t xml:space="preserve"> </w:t>
      </w:r>
      <w:r>
        <w:rPr>
          <w:spacing w:val="10"/>
        </w:rPr>
        <w:t>发放活动方案》文件精神，</w:t>
      </w:r>
      <w:r>
        <w:rPr>
          <w:spacing w:val="-68"/>
        </w:rPr>
        <w:t xml:space="preserve"> </w:t>
      </w:r>
      <w:r>
        <w:rPr>
          <w:spacing w:val="10"/>
        </w:rPr>
        <w:t>申报了相山区2024年度“徽动</w:t>
      </w:r>
      <w:r>
        <w:t xml:space="preserve"> </w:t>
      </w:r>
      <w:r>
        <w:rPr>
          <w:spacing w:val="-3"/>
        </w:rPr>
        <w:t>消费 ·</w:t>
      </w:r>
      <w:r>
        <w:rPr>
          <w:spacing w:val="-114"/>
        </w:rPr>
        <w:t xml:space="preserve"> </w:t>
      </w:r>
      <w:r>
        <w:rPr>
          <w:spacing w:val="-3"/>
        </w:rPr>
        <w:t>乐享相城</w:t>
      </w:r>
      <w:r>
        <w:rPr>
          <w:spacing w:val="-105"/>
        </w:rPr>
        <w:t xml:space="preserve"> </w:t>
      </w:r>
      <w:r>
        <w:rPr>
          <w:spacing w:val="-3"/>
        </w:rPr>
        <w:t>”项目，用于支付相山区“徽动消费 ·</w:t>
      </w:r>
      <w:r>
        <w:rPr>
          <w:spacing w:val="-128"/>
        </w:rPr>
        <w:t xml:space="preserve"> </w:t>
      </w:r>
      <w:r>
        <w:rPr>
          <w:spacing w:val="-3"/>
        </w:rPr>
        <w:t>乐</w:t>
      </w:r>
      <w:r>
        <w:t xml:space="preserve"> </w:t>
      </w:r>
      <w:r>
        <w:rPr>
          <w:spacing w:val="12"/>
        </w:rPr>
        <w:t>享相城</w:t>
      </w:r>
      <w:r>
        <w:rPr>
          <w:spacing w:val="-108"/>
        </w:rPr>
        <w:t xml:space="preserve"> </w:t>
      </w:r>
      <w:r>
        <w:rPr>
          <w:spacing w:val="12"/>
        </w:rPr>
        <w:t>”促消费活动工作的经费。项目旨推动相山区消费</w:t>
      </w:r>
      <w:r>
        <w:t xml:space="preserve"> </w:t>
      </w:r>
      <w:r>
        <w:rPr>
          <w:spacing w:val="14"/>
        </w:rPr>
        <w:t>从疫后恢复转向持续扩大，进一步优化消费券发放</w:t>
      </w:r>
      <w:r>
        <w:rPr>
          <w:spacing w:val="13"/>
        </w:rPr>
        <w:t>，加快</w:t>
      </w:r>
      <w:r>
        <w:t xml:space="preserve"> </w:t>
      </w:r>
      <w:r>
        <w:rPr>
          <w:spacing w:val="7"/>
        </w:rPr>
        <w:t>激发有潜能消费。相山区2024年度“徽动消费</w:t>
      </w:r>
      <w:r>
        <w:rPr>
          <w:spacing w:val="-24"/>
        </w:rPr>
        <w:t xml:space="preserve"> </w:t>
      </w:r>
      <w:r>
        <w:rPr>
          <w:spacing w:val="7"/>
        </w:rPr>
        <w:t>·</w:t>
      </w:r>
      <w:r>
        <w:rPr>
          <w:spacing w:val="-125"/>
        </w:rPr>
        <w:t xml:space="preserve"> </w:t>
      </w:r>
      <w:r>
        <w:rPr>
          <w:spacing w:val="7"/>
        </w:rPr>
        <w:t>乐享相</w:t>
      </w:r>
    </w:p>
    <w:p w14:paraId="1C23B9F1">
      <w:pPr>
        <w:pStyle w:val="2"/>
        <w:spacing w:before="2" w:line="333" w:lineRule="auto"/>
        <w:ind w:left="42" w:right="196" w:hanging="1"/>
      </w:pPr>
      <w:r>
        <w:rPr>
          <w:spacing w:val="11"/>
        </w:rPr>
        <w:t>城</w:t>
      </w:r>
      <w:r>
        <w:rPr>
          <w:spacing w:val="-96"/>
        </w:rPr>
        <w:t xml:space="preserve"> </w:t>
      </w:r>
      <w:r>
        <w:rPr>
          <w:spacing w:val="11"/>
        </w:rPr>
        <w:t>”项目预算资金50万元，资金来源为上级补助资金及地</w:t>
      </w:r>
      <w:r>
        <w:t xml:space="preserve"> </w:t>
      </w:r>
      <w:r>
        <w:rPr>
          <w:spacing w:val="8"/>
        </w:rPr>
        <w:t>方财政配套资金。</w:t>
      </w:r>
    </w:p>
    <w:p w14:paraId="60F2AD7B">
      <w:pPr>
        <w:pStyle w:val="2"/>
        <w:spacing w:before="1" w:line="227" w:lineRule="auto"/>
        <w:ind w:left="686"/>
      </w:pPr>
      <w:r>
        <w:rPr>
          <w:spacing w:val="12"/>
        </w:rPr>
        <w:t>2.主要内容及实施情况</w:t>
      </w:r>
    </w:p>
    <w:p w14:paraId="490CAA89">
      <w:pPr>
        <w:pStyle w:val="2"/>
        <w:spacing w:before="179" w:line="333" w:lineRule="auto"/>
        <w:ind w:left="42" w:right="184" w:firstLine="652"/>
      </w:pPr>
      <w:r>
        <w:rPr>
          <w:spacing w:val="3"/>
        </w:rPr>
        <w:t>相山区2024年“徽动消费 ·</w:t>
      </w:r>
      <w:r>
        <w:rPr>
          <w:spacing w:val="-115"/>
        </w:rPr>
        <w:t xml:space="preserve"> </w:t>
      </w:r>
      <w:r>
        <w:rPr>
          <w:spacing w:val="3"/>
        </w:rPr>
        <w:t>乐享相城</w:t>
      </w:r>
      <w:r>
        <w:rPr>
          <w:spacing w:val="-105"/>
        </w:rPr>
        <w:t xml:space="preserve"> </w:t>
      </w:r>
      <w:r>
        <w:rPr>
          <w:spacing w:val="3"/>
        </w:rPr>
        <w:t>”项目包含汽车</w:t>
      </w:r>
      <w:r>
        <w:t xml:space="preserve"> </w:t>
      </w:r>
      <w:r>
        <w:rPr>
          <w:spacing w:val="6"/>
        </w:rPr>
        <w:t>消费券项目。</w:t>
      </w:r>
    </w:p>
    <w:p w14:paraId="447C51CC">
      <w:pPr>
        <w:pStyle w:val="2"/>
        <w:spacing w:before="2" w:line="333" w:lineRule="auto"/>
        <w:ind w:left="67" w:right="181" w:firstLine="630"/>
      </w:pPr>
      <w:r>
        <w:rPr>
          <w:spacing w:val="13"/>
        </w:rPr>
        <w:t>汽车消费券活动主要面向购买燃油新车：购置10万元</w:t>
      </w:r>
      <w:r>
        <w:rPr>
          <w:spacing w:val="4"/>
        </w:rPr>
        <w:t xml:space="preserve"> </w:t>
      </w:r>
      <w:r>
        <w:rPr>
          <w:spacing w:val="11"/>
        </w:rPr>
        <w:t>以下(含10万元)车辆，每辆车发放2000元消费券，共发放</w:t>
      </w:r>
    </w:p>
    <w:p w14:paraId="0FA0BA91">
      <w:pPr>
        <w:spacing w:line="333" w:lineRule="auto"/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18821F42">
      <w:pPr>
        <w:pStyle w:val="2"/>
        <w:spacing w:before="184" w:line="332" w:lineRule="auto"/>
        <w:ind w:left="37" w:right="345" w:firstLine="5"/>
      </w:pPr>
      <w:r>
        <w:rPr>
          <w:spacing w:val="12"/>
        </w:rPr>
        <w:t>消费券数量200张，累计发放金额40万元；购置10万元以</w:t>
      </w:r>
      <w:r>
        <w:rPr>
          <w:spacing w:val="14"/>
        </w:rPr>
        <w:t xml:space="preserve"> </w:t>
      </w:r>
      <w:r>
        <w:rPr>
          <w:spacing w:val="13"/>
        </w:rPr>
        <w:t>上车辆，每辆车发放3000元消费券，共发放消费券数量</w:t>
      </w:r>
    </w:p>
    <w:p w14:paraId="3B0769E7">
      <w:pPr>
        <w:pStyle w:val="2"/>
        <w:spacing w:before="5" w:line="333" w:lineRule="auto"/>
        <w:ind w:left="35" w:right="201" w:hanging="6"/>
      </w:pPr>
      <w:r>
        <w:rPr>
          <w:spacing w:val="13"/>
        </w:rPr>
        <w:t>200张，累计发放金额60万元。活动期间，消费券同样按</w:t>
      </w:r>
      <w:r>
        <w:rPr>
          <w:spacing w:val="2"/>
        </w:rPr>
        <w:t xml:space="preserve">  </w:t>
      </w:r>
      <w:r>
        <w:rPr>
          <w:spacing w:val="14"/>
        </w:rPr>
        <w:t>阶段发放，并通过活动平台线上配发给参与活动</w:t>
      </w:r>
      <w:r>
        <w:rPr>
          <w:spacing w:val="13"/>
        </w:rPr>
        <w:t>的汽车销</w:t>
      </w:r>
      <w:r>
        <w:t xml:space="preserve"> </w:t>
      </w:r>
      <w:r>
        <w:rPr>
          <w:spacing w:val="14"/>
        </w:rPr>
        <w:t>售门店。消费者在合作门店购买符合条件的新车</w:t>
      </w:r>
      <w:r>
        <w:rPr>
          <w:spacing w:val="13"/>
        </w:rPr>
        <w:t>时，即可</w:t>
      </w:r>
      <w:r>
        <w:t xml:space="preserve"> </w:t>
      </w:r>
      <w:r>
        <w:rPr>
          <w:spacing w:val="14"/>
        </w:rPr>
        <w:t>领取相应面额的消费券。补贴的申请需由购车的</w:t>
      </w:r>
      <w:r>
        <w:rPr>
          <w:spacing w:val="13"/>
        </w:rPr>
        <w:t>个人用户</w:t>
      </w:r>
      <w:r>
        <w:t xml:space="preserve"> </w:t>
      </w:r>
      <w:r>
        <w:rPr>
          <w:spacing w:val="7"/>
        </w:rPr>
        <w:t>主动发起，</w:t>
      </w:r>
      <w:r>
        <w:rPr>
          <w:spacing w:val="-70"/>
        </w:rPr>
        <w:t xml:space="preserve"> </w:t>
      </w:r>
      <w:r>
        <w:rPr>
          <w:spacing w:val="7"/>
        </w:rPr>
        <w:t>申请人需登录活动平台查阅申报通知和入</w:t>
      </w:r>
      <w:r>
        <w:rPr>
          <w:spacing w:val="-69"/>
        </w:rPr>
        <w:t xml:space="preserve"> </w:t>
      </w:r>
      <w:r>
        <w:rPr>
          <w:spacing w:val="7"/>
        </w:rPr>
        <w:t>口，</w:t>
      </w:r>
      <w:r>
        <w:t xml:space="preserve"> </w:t>
      </w:r>
      <w:r>
        <w:rPr>
          <w:spacing w:val="12"/>
        </w:rPr>
        <w:t>并通过该平台在线提交补贴申请。</w:t>
      </w:r>
    </w:p>
    <w:p w14:paraId="62D65B58">
      <w:pPr>
        <w:pStyle w:val="2"/>
        <w:spacing w:before="1" w:line="334" w:lineRule="auto"/>
        <w:ind w:left="36" w:right="193" w:firstLine="656"/>
      </w:pPr>
      <w:r>
        <w:rPr>
          <w:spacing w:val="13"/>
        </w:rPr>
        <w:t>截止绩效评价日前完成该项目的所有工作，包括完成</w:t>
      </w:r>
      <w:r>
        <w:rPr>
          <w:spacing w:val="17"/>
        </w:rPr>
        <w:t xml:space="preserve"> </w:t>
      </w:r>
      <w:r>
        <w:rPr>
          <w:spacing w:val="9"/>
        </w:rPr>
        <w:t>项目的决算、审计，</w:t>
      </w:r>
      <w:r>
        <w:rPr>
          <w:spacing w:val="-74"/>
        </w:rPr>
        <w:t xml:space="preserve"> </w:t>
      </w:r>
      <w:r>
        <w:rPr>
          <w:spacing w:val="9"/>
        </w:rPr>
        <w:t>以及所有资金的拨付工作。</w:t>
      </w:r>
    </w:p>
    <w:p w14:paraId="13B9D0E0">
      <w:pPr>
        <w:spacing w:line="232" w:lineRule="auto"/>
        <w:ind w:left="7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（二）财政运行情况</w:t>
      </w:r>
    </w:p>
    <w:p w14:paraId="609DD291">
      <w:pPr>
        <w:pStyle w:val="2"/>
        <w:spacing w:before="169" w:line="227" w:lineRule="auto"/>
        <w:ind w:left="706"/>
      </w:pPr>
      <w:r>
        <w:rPr>
          <w:spacing w:val="12"/>
        </w:rPr>
        <w:t>1.项目资金安排落实、总投入等情况分析</w:t>
      </w:r>
    </w:p>
    <w:p w14:paraId="72D080B6">
      <w:pPr>
        <w:pStyle w:val="2"/>
        <w:spacing w:before="181" w:line="333" w:lineRule="auto"/>
        <w:ind w:left="35" w:right="184" w:firstLine="660"/>
      </w:pPr>
      <w:r>
        <w:rPr>
          <w:spacing w:val="4"/>
        </w:rPr>
        <w:t>相山区2024年度“徽动消费</w:t>
      </w:r>
      <w:r>
        <w:rPr>
          <w:spacing w:val="-9"/>
        </w:rPr>
        <w:t xml:space="preserve"> </w:t>
      </w:r>
      <w:r>
        <w:rPr>
          <w:spacing w:val="4"/>
        </w:rPr>
        <w:t>·</w:t>
      </w:r>
      <w:r>
        <w:rPr>
          <w:spacing w:val="-125"/>
        </w:rPr>
        <w:t xml:space="preserve"> </w:t>
      </w:r>
      <w:r>
        <w:rPr>
          <w:spacing w:val="4"/>
        </w:rPr>
        <w:t>乐享相城</w:t>
      </w:r>
      <w:r>
        <w:rPr>
          <w:spacing w:val="-108"/>
        </w:rPr>
        <w:t xml:space="preserve"> </w:t>
      </w:r>
      <w:r>
        <w:rPr>
          <w:spacing w:val="4"/>
        </w:rPr>
        <w:t>”项目总预算</w:t>
      </w:r>
      <w:r>
        <w:t xml:space="preserve"> </w:t>
      </w:r>
      <w:r>
        <w:rPr>
          <w:spacing w:val="12"/>
        </w:rPr>
        <w:t>金额为50.00万元，实际拨付预算指标金额为</w:t>
      </w:r>
      <w:r>
        <w:rPr>
          <w:rFonts w:hint="eastAsia"/>
          <w:spacing w:val="12"/>
          <w:lang w:val="en-US" w:eastAsia="zh-CN"/>
        </w:rPr>
        <w:t>41.57</w:t>
      </w:r>
      <w:r>
        <w:rPr>
          <w:spacing w:val="12"/>
        </w:rPr>
        <w:t>万</w:t>
      </w:r>
      <w:r>
        <w:rPr>
          <w:spacing w:val="11"/>
        </w:rPr>
        <w:t>元。</w:t>
      </w:r>
    </w:p>
    <w:p w14:paraId="5D1129EE">
      <w:pPr>
        <w:pStyle w:val="2"/>
        <w:spacing w:line="227" w:lineRule="auto"/>
        <w:ind w:left="686"/>
      </w:pPr>
      <w:r>
        <w:rPr>
          <w:spacing w:val="12"/>
        </w:rPr>
        <w:t>2.项目资金实际使用情况分析</w:t>
      </w:r>
    </w:p>
    <w:p w14:paraId="1A4B87A5">
      <w:pPr>
        <w:pStyle w:val="2"/>
        <w:spacing w:before="180" w:line="333" w:lineRule="auto"/>
        <w:ind w:left="35" w:right="181" w:firstLine="660"/>
        <w:rPr>
          <w:rFonts w:hint="eastAsia" w:eastAsia="仿宋"/>
          <w:lang w:eastAsia="zh-CN"/>
        </w:rPr>
      </w:pPr>
      <w:r>
        <w:rPr>
          <w:spacing w:val="5"/>
        </w:rPr>
        <w:t>相山区2024年度“徽动消费</w:t>
      </w:r>
      <w:r>
        <w:rPr>
          <w:spacing w:val="-27"/>
        </w:rPr>
        <w:t xml:space="preserve"> </w:t>
      </w:r>
      <w:r>
        <w:rPr>
          <w:spacing w:val="5"/>
        </w:rPr>
        <w:t>·</w:t>
      </w:r>
      <w:r>
        <w:rPr>
          <w:spacing w:val="-125"/>
        </w:rPr>
        <w:t xml:space="preserve"> </w:t>
      </w:r>
      <w:r>
        <w:rPr>
          <w:spacing w:val="5"/>
        </w:rPr>
        <w:t>乐享相城</w:t>
      </w:r>
      <w:r>
        <w:rPr>
          <w:spacing w:val="-108"/>
        </w:rPr>
        <w:t xml:space="preserve"> </w:t>
      </w:r>
      <w:r>
        <w:rPr>
          <w:spacing w:val="5"/>
        </w:rPr>
        <w:t>”</w:t>
      </w:r>
      <w:r>
        <w:rPr>
          <w:spacing w:val="4"/>
        </w:rPr>
        <w:t>项目实际使</w:t>
      </w:r>
      <w:r>
        <w:t xml:space="preserve"> </w:t>
      </w:r>
      <w:r>
        <w:rPr>
          <w:spacing w:val="11"/>
        </w:rPr>
        <w:t>用资金</w:t>
      </w:r>
      <w:r>
        <w:rPr>
          <w:rFonts w:hint="eastAsia"/>
          <w:spacing w:val="11"/>
          <w:lang w:val="en-US" w:eastAsia="zh-CN"/>
        </w:rPr>
        <w:t>41.57</w:t>
      </w:r>
      <w:r>
        <w:rPr>
          <w:spacing w:val="11"/>
        </w:rPr>
        <w:t>万元</w:t>
      </w:r>
      <w:r>
        <w:rPr>
          <w:rFonts w:hint="eastAsia"/>
          <w:spacing w:val="11"/>
          <w:lang w:eastAsia="zh-CN"/>
        </w:rPr>
        <w:t>。</w:t>
      </w:r>
    </w:p>
    <w:p w14:paraId="67A96401">
      <w:pPr>
        <w:spacing w:line="227" w:lineRule="auto"/>
        <w:ind w:left="6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二、评价结论</w:t>
      </w:r>
    </w:p>
    <w:p w14:paraId="09BB2C48">
      <w:pPr>
        <w:pStyle w:val="2"/>
        <w:spacing w:before="181" w:line="333" w:lineRule="auto"/>
        <w:ind w:left="91" w:right="184" w:firstLine="601"/>
      </w:pPr>
      <w:r>
        <w:rPr>
          <w:spacing w:val="3"/>
        </w:rPr>
        <w:t>经评定，相山区2024年度“徽动消费 ·</w:t>
      </w:r>
      <w:r>
        <w:rPr>
          <w:spacing w:val="-112"/>
        </w:rPr>
        <w:t xml:space="preserve"> </w:t>
      </w:r>
      <w:r>
        <w:rPr>
          <w:spacing w:val="3"/>
        </w:rPr>
        <w:t>乐享相城</w:t>
      </w:r>
      <w:r>
        <w:rPr>
          <w:spacing w:val="-105"/>
        </w:rPr>
        <w:t xml:space="preserve"> </w:t>
      </w:r>
      <w:r>
        <w:rPr>
          <w:spacing w:val="3"/>
        </w:rPr>
        <w:t>”项</w:t>
      </w:r>
      <w:r>
        <w:t xml:space="preserve"> </w:t>
      </w:r>
      <w:r>
        <w:rPr>
          <w:spacing w:val="4"/>
        </w:rPr>
        <w:t>目评价得79分，评价等级为“</w:t>
      </w:r>
      <w:r>
        <w:rPr>
          <w:spacing w:val="-77"/>
        </w:rPr>
        <w:t xml:space="preserve"> </w:t>
      </w:r>
      <w:r>
        <w:rPr>
          <w:spacing w:val="4"/>
        </w:rPr>
        <w:t>中</w:t>
      </w:r>
      <w:r>
        <w:rPr>
          <w:spacing w:val="-106"/>
        </w:rPr>
        <w:t xml:space="preserve"> </w:t>
      </w:r>
      <w:r>
        <w:rPr>
          <w:spacing w:val="4"/>
        </w:rPr>
        <w:t>”。</w:t>
      </w:r>
    </w:p>
    <w:p w14:paraId="1F3D6704">
      <w:pPr>
        <w:spacing w:line="227" w:lineRule="auto"/>
        <w:ind w:left="67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40CDD274">
      <w:pPr>
        <w:pStyle w:val="2"/>
        <w:spacing w:before="180" w:line="333" w:lineRule="auto"/>
        <w:ind w:left="35" w:right="186" w:firstLine="671"/>
      </w:pPr>
      <w:r>
        <w:rPr>
          <w:spacing w:val="13"/>
        </w:rPr>
        <w:t>1.未针对此项目制定具有合法、合规、完整的</w:t>
      </w:r>
      <w:r>
        <w:rPr>
          <w:spacing w:val="12"/>
        </w:rPr>
        <w:t>专项资</w:t>
      </w:r>
      <w:r>
        <w:t xml:space="preserve"> </w:t>
      </w:r>
      <w:r>
        <w:rPr>
          <w:spacing w:val="9"/>
        </w:rPr>
        <w:t>金管理制度</w:t>
      </w:r>
    </w:p>
    <w:p w14:paraId="66290D0F">
      <w:pPr>
        <w:pStyle w:val="2"/>
        <w:spacing w:before="1" w:line="226" w:lineRule="auto"/>
        <w:ind w:left="692"/>
      </w:pPr>
      <w:r>
        <w:rPr>
          <w:spacing w:val="3"/>
        </w:rPr>
        <w:t>被评价单位未能根据“徽动消费 ·</w:t>
      </w:r>
      <w:r>
        <w:rPr>
          <w:spacing w:val="-116"/>
        </w:rPr>
        <w:t xml:space="preserve"> </w:t>
      </w:r>
      <w:r>
        <w:rPr>
          <w:spacing w:val="3"/>
        </w:rPr>
        <w:t>乐享相城</w:t>
      </w:r>
      <w:r>
        <w:rPr>
          <w:spacing w:val="-105"/>
        </w:rPr>
        <w:t xml:space="preserve"> </w:t>
      </w:r>
      <w:r>
        <w:rPr>
          <w:spacing w:val="3"/>
        </w:rPr>
        <w:t>”促消费</w:t>
      </w:r>
    </w:p>
    <w:p w14:paraId="60936DB6">
      <w:pPr>
        <w:spacing w:line="226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4E4DFE5A">
      <w:pPr>
        <w:pStyle w:val="2"/>
        <w:spacing w:before="185" w:line="333" w:lineRule="auto"/>
        <w:ind w:left="38" w:right="201" w:hanging="2"/>
        <w:jc w:val="both"/>
      </w:pPr>
      <w:r>
        <w:rPr>
          <w:spacing w:val="11"/>
        </w:rPr>
        <w:t>项目的专业性、特殊性建立专项资金管理制度，</w:t>
      </w:r>
      <w:r>
        <w:rPr>
          <w:spacing w:val="-85"/>
        </w:rPr>
        <w:t xml:space="preserve"> </w:t>
      </w:r>
      <w:r>
        <w:rPr>
          <w:spacing w:val="11"/>
        </w:rPr>
        <w:t>以明确保</w:t>
      </w:r>
      <w:r>
        <w:t xml:space="preserve"> </w:t>
      </w:r>
      <w:r>
        <w:rPr>
          <w:spacing w:val="13"/>
        </w:rPr>
        <w:t>障资金安全及规范资金管理的措施。项目实施着力推动相</w:t>
      </w:r>
      <w:r>
        <w:rPr>
          <w:spacing w:val="18"/>
        </w:rPr>
        <w:t xml:space="preserve"> </w:t>
      </w:r>
      <w:r>
        <w:rPr>
          <w:spacing w:val="13"/>
        </w:rPr>
        <w:t>山区消费从疫后恢复转向持续扩大，并进一步优化消费券</w:t>
      </w:r>
      <w:r>
        <w:rPr>
          <w:spacing w:val="18"/>
        </w:rPr>
        <w:t xml:space="preserve"> </w:t>
      </w:r>
      <w:r>
        <w:rPr>
          <w:spacing w:val="13"/>
        </w:rPr>
        <w:t>发放、激发消费潜能，项目建设任务重、责任大，应确保</w:t>
      </w:r>
      <w:r>
        <w:rPr>
          <w:spacing w:val="18"/>
        </w:rPr>
        <w:t xml:space="preserve"> </w:t>
      </w:r>
      <w:r>
        <w:rPr>
          <w:spacing w:val="13"/>
        </w:rPr>
        <w:t>专项资金使用的合法性，保障财政资金的安全与效率。</w:t>
      </w:r>
    </w:p>
    <w:p w14:paraId="3F1844D7">
      <w:pPr>
        <w:pStyle w:val="2"/>
        <w:spacing w:line="334" w:lineRule="auto"/>
        <w:ind w:left="37" w:right="186" w:firstLine="648"/>
      </w:pPr>
      <w:r>
        <w:rPr>
          <w:spacing w:val="13"/>
        </w:rPr>
        <w:t>2.待进一步明确行业发展战略布局，重点行业重点倾</w:t>
      </w:r>
      <w:r>
        <w:rPr>
          <w:spacing w:val="17"/>
        </w:rPr>
        <w:t xml:space="preserve"> </w:t>
      </w:r>
      <w:r>
        <w:t>斜</w:t>
      </w:r>
    </w:p>
    <w:p w14:paraId="4DC32F87">
      <w:pPr>
        <w:pStyle w:val="2"/>
        <w:spacing w:before="3" w:line="333" w:lineRule="auto"/>
        <w:ind w:left="34" w:right="193" w:firstLine="658"/>
        <w:jc w:val="both"/>
      </w:pPr>
      <w:r>
        <w:rPr>
          <w:spacing w:val="3"/>
        </w:rPr>
        <w:t>被评价单位在“徽动消费 ·</w:t>
      </w:r>
      <w:r>
        <w:rPr>
          <w:spacing w:val="-116"/>
        </w:rPr>
        <w:t xml:space="preserve"> </w:t>
      </w:r>
      <w:r>
        <w:rPr>
          <w:spacing w:val="3"/>
        </w:rPr>
        <w:t>乐享相城</w:t>
      </w:r>
      <w:r>
        <w:rPr>
          <w:spacing w:val="-105"/>
        </w:rPr>
        <w:t xml:space="preserve"> </w:t>
      </w:r>
      <w:r>
        <w:rPr>
          <w:spacing w:val="3"/>
        </w:rPr>
        <w:t>”促消费项目中</w:t>
      </w:r>
      <w:r>
        <w:t xml:space="preserve"> </w:t>
      </w:r>
      <w:r>
        <w:rPr>
          <w:spacing w:val="13"/>
        </w:rPr>
        <w:t>对餐饮类消费券补贴比例较低，仅占总补贴的1.65%。餐</w:t>
      </w:r>
      <w:r>
        <w:t xml:space="preserve">  </w:t>
      </w:r>
      <w:r>
        <w:rPr>
          <w:spacing w:val="14"/>
        </w:rPr>
        <w:t>饮业受经济波动影响显著，是疫情后复苏关键行业</w:t>
      </w:r>
      <w:r>
        <w:rPr>
          <w:spacing w:val="13"/>
        </w:rPr>
        <w:t>，行业</w:t>
      </w:r>
      <w:r>
        <w:t xml:space="preserve"> </w:t>
      </w:r>
      <w:r>
        <w:rPr>
          <w:spacing w:val="11"/>
        </w:rPr>
        <w:t>对经济拉动及就业拉动作用明显，</w:t>
      </w:r>
      <w:r>
        <w:rPr>
          <w:spacing w:val="-82"/>
        </w:rPr>
        <w:t xml:space="preserve"> </w:t>
      </w:r>
      <w:r>
        <w:rPr>
          <w:spacing w:val="11"/>
        </w:rPr>
        <w:t>中小微企业众多，有利</w:t>
      </w:r>
      <w:r>
        <w:t xml:space="preserve"> </w:t>
      </w:r>
      <w:r>
        <w:rPr>
          <w:spacing w:val="9"/>
        </w:rPr>
        <w:t>于维护市场公平。</w:t>
      </w:r>
    </w:p>
    <w:p w14:paraId="157D3BCE">
      <w:pPr>
        <w:spacing w:before="1" w:line="227" w:lineRule="auto"/>
        <w:ind w:left="7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47FCC2B5">
      <w:pPr>
        <w:pStyle w:val="2"/>
        <w:spacing w:before="177" w:line="334" w:lineRule="auto"/>
        <w:ind w:left="45" w:right="186" w:firstLine="661"/>
      </w:pPr>
      <w:r>
        <w:rPr>
          <w:spacing w:val="13"/>
        </w:rPr>
        <w:t>1.集思广益紧密结合项目特性，及时制定专项</w:t>
      </w:r>
      <w:r>
        <w:rPr>
          <w:spacing w:val="12"/>
        </w:rPr>
        <w:t>管理办</w:t>
      </w:r>
      <w:r>
        <w:t xml:space="preserve"> 法</w:t>
      </w:r>
    </w:p>
    <w:p w14:paraId="47C8315F">
      <w:pPr>
        <w:pStyle w:val="2"/>
        <w:spacing w:before="5" w:line="333" w:lineRule="auto"/>
        <w:ind w:left="36" w:right="193" w:firstLine="656"/>
        <w:jc w:val="both"/>
      </w:pPr>
      <w:r>
        <w:rPr>
          <w:spacing w:val="13"/>
        </w:rPr>
        <w:t>建议项目实施单位紧密结合项目特性及时制定专项管</w:t>
      </w:r>
      <w:r>
        <w:rPr>
          <w:spacing w:val="17"/>
        </w:rPr>
        <w:t xml:space="preserve"> </w:t>
      </w:r>
      <w:r>
        <w:rPr>
          <w:spacing w:val="14"/>
        </w:rPr>
        <w:t>理办法，保障财政资金使用安全与效率，提升</w:t>
      </w:r>
      <w:r>
        <w:rPr>
          <w:spacing w:val="13"/>
        </w:rPr>
        <w:t>政策执行效</w:t>
      </w:r>
      <w:r>
        <w:t xml:space="preserve"> </w:t>
      </w:r>
      <w:r>
        <w:rPr>
          <w:spacing w:val="14"/>
        </w:rPr>
        <w:t>果。例如：建立个人重复申报补贴的核查机制</w:t>
      </w:r>
      <w:r>
        <w:rPr>
          <w:spacing w:val="13"/>
        </w:rPr>
        <w:t>，通过数据</w:t>
      </w:r>
      <w:r>
        <w:t xml:space="preserve"> </w:t>
      </w:r>
      <w:r>
        <w:rPr>
          <w:spacing w:val="11"/>
        </w:rPr>
        <w:t>比对核验防范资金套取风险；</w:t>
      </w:r>
      <w:r>
        <w:rPr>
          <w:spacing w:val="-85"/>
        </w:rPr>
        <w:t xml:space="preserve"> </w:t>
      </w:r>
      <w:r>
        <w:rPr>
          <w:spacing w:val="11"/>
        </w:rPr>
        <w:t>同步对申报材料异常者设立</w:t>
      </w:r>
      <w:r>
        <w:t xml:space="preserve"> </w:t>
      </w:r>
      <w:r>
        <w:rPr>
          <w:spacing w:val="14"/>
        </w:rPr>
        <w:t>筛查名单并纳入重点监控，为审计追责提供依</w:t>
      </w:r>
      <w:r>
        <w:rPr>
          <w:spacing w:val="13"/>
        </w:rPr>
        <w:t>据；通过集</w:t>
      </w:r>
      <w:r>
        <w:t xml:space="preserve"> </w:t>
      </w:r>
      <w:r>
        <w:rPr>
          <w:spacing w:val="14"/>
        </w:rPr>
        <w:t>体研究决策程序审定形成制度约束，全面筑牢</w:t>
      </w:r>
      <w:r>
        <w:rPr>
          <w:spacing w:val="13"/>
        </w:rPr>
        <w:t>专项资金安</w:t>
      </w:r>
      <w:r>
        <w:t xml:space="preserve"> </w:t>
      </w:r>
      <w:r>
        <w:rPr>
          <w:spacing w:val="4"/>
        </w:rPr>
        <w:t>全防线。</w:t>
      </w:r>
    </w:p>
    <w:p w14:paraId="59CDDD2C">
      <w:pPr>
        <w:pStyle w:val="2"/>
        <w:spacing w:line="226" w:lineRule="auto"/>
        <w:ind w:left="686"/>
      </w:pPr>
      <w:r>
        <w:rPr>
          <w:spacing w:val="13"/>
        </w:rPr>
        <w:t>2.扩大消费券覆盖群体，侧重关键行业</w:t>
      </w:r>
    </w:p>
    <w:p w14:paraId="5EB4B879">
      <w:pPr>
        <w:pStyle w:val="2"/>
        <w:spacing w:before="179" w:line="225" w:lineRule="auto"/>
        <w:ind w:left="692"/>
      </w:pPr>
      <w:r>
        <w:rPr>
          <w:spacing w:val="13"/>
        </w:rPr>
        <w:t>建议项目实施单位加强汽车类消费券投放数量，扩大</w:t>
      </w:r>
    </w:p>
    <w:p w14:paraId="3FCCB638">
      <w:pPr>
        <w:spacing w:line="225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6BDC0359">
      <w:pPr>
        <w:pStyle w:val="2"/>
        <w:spacing w:before="184" w:line="333" w:lineRule="auto"/>
        <w:ind w:left="35" w:right="201" w:firstLine="7"/>
      </w:pPr>
      <w:r>
        <w:rPr>
          <w:spacing w:val="13"/>
        </w:rPr>
        <w:t>消费券覆盖群体，扶持中小微企业。汽车业是消费券补贴</w:t>
      </w:r>
      <w:r>
        <w:rPr>
          <w:spacing w:val="14"/>
        </w:rPr>
        <w:t xml:space="preserve"> </w:t>
      </w:r>
      <w:r>
        <w:rPr>
          <w:spacing w:val="11"/>
        </w:rPr>
        <w:t>项目的核心领域之一，</w:t>
      </w:r>
      <w:r>
        <w:rPr>
          <w:spacing w:val="-84"/>
        </w:rPr>
        <w:t xml:space="preserve"> </w:t>
      </w:r>
      <w:r>
        <w:rPr>
          <w:spacing w:val="11"/>
        </w:rPr>
        <w:t>因其民生关联度高、经济拉动快、</w:t>
      </w:r>
      <w:r>
        <w:t xml:space="preserve"> </w:t>
      </w:r>
      <w:r>
        <w:rPr>
          <w:spacing w:val="14"/>
        </w:rPr>
        <w:t>就业覆盖广等特点，成为政府刺激消费、稳经济</w:t>
      </w:r>
      <w:r>
        <w:rPr>
          <w:spacing w:val="13"/>
        </w:rPr>
        <w:t>、保就业</w:t>
      </w:r>
      <w:r>
        <w:t xml:space="preserve"> </w:t>
      </w:r>
      <w:r>
        <w:rPr>
          <w:spacing w:val="14"/>
        </w:rPr>
        <w:t>的重要抓手。合理的消费券设计（如分时段补贴</w:t>
      </w:r>
      <w:r>
        <w:rPr>
          <w:spacing w:val="13"/>
        </w:rPr>
        <w:t>、联合平</w:t>
      </w:r>
      <w:r>
        <w:t xml:space="preserve"> </w:t>
      </w:r>
      <w:r>
        <w:rPr>
          <w:spacing w:val="13"/>
        </w:rPr>
        <w:t>台推广）能最大化政策效果，助力汽车行业可持续复苏。</w:t>
      </w:r>
    </w:p>
    <w:p w14:paraId="78112699">
      <w:pPr>
        <w:spacing w:line="333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573B8422">
      <w:pPr>
        <w:spacing w:before="90" w:line="225" w:lineRule="auto"/>
        <w:ind w:left="60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相山区信访局2024年度重大节点信访</w:t>
      </w:r>
    </w:p>
    <w:p w14:paraId="7DE008C4">
      <w:pPr>
        <w:spacing w:before="184" w:line="225" w:lineRule="auto"/>
        <w:ind w:left="194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项目支出绩效评价报告</w:t>
      </w:r>
    </w:p>
    <w:p w14:paraId="079E9417">
      <w:pPr>
        <w:spacing w:line="250" w:lineRule="auto"/>
        <w:rPr>
          <w:rFonts w:ascii="Arial"/>
          <w:sz w:val="21"/>
        </w:rPr>
      </w:pPr>
    </w:p>
    <w:p w14:paraId="7BA664B9">
      <w:pPr>
        <w:spacing w:line="250" w:lineRule="auto"/>
        <w:rPr>
          <w:rFonts w:ascii="Arial"/>
          <w:sz w:val="21"/>
        </w:rPr>
      </w:pPr>
    </w:p>
    <w:p w14:paraId="19A8D84B">
      <w:pPr>
        <w:spacing w:line="250" w:lineRule="auto"/>
        <w:rPr>
          <w:rFonts w:ascii="Arial"/>
          <w:sz w:val="21"/>
        </w:rPr>
      </w:pPr>
    </w:p>
    <w:p w14:paraId="2D8C0DD3">
      <w:pPr>
        <w:spacing w:before="101" w:line="227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一、政策基本情况</w:t>
      </w:r>
    </w:p>
    <w:p w14:paraId="725A56FC">
      <w:pPr>
        <w:spacing w:before="178" w:line="229" w:lineRule="auto"/>
        <w:ind w:left="7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（一）政策背景及内容</w:t>
      </w:r>
    </w:p>
    <w:p w14:paraId="08A2AC57">
      <w:pPr>
        <w:pStyle w:val="2"/>
        <w:spacing w:before="184" w:line="333" w:lineRule="auto"/>
        <w:ind w:left="36" w:right="23" w:firstLine="658"/>
        <w:jc w:val="both"/>
      </w:pPr>
      <w:r>
        <w:rPr>
          <w:spacing w:val="17"/>
        </w:rPr>
        <w:t>为贯彻落实2024年1月24</w:t>
      </w:r>
      <w:r>
        <w:rPr>
          <w:spacing w:val="-42"/>
        </w:rPr>
        <w:t xml:space="preserve"> </w:t>
      </w:r>
      <w:r>
        <w:rPr>
          <w:spacing w:val="17"/>
        </w:rPr>
        <w:t>日</w:t>
      </w:r>
      <w:r>
        <w:rPr>
          <w:spacing w:val="-71"/>
        </w:rPr>
        <w:t xml:space="preserve"> </w:t>
      </w:r>
      <w:r>
        <w:rPr>
          <w:spacing w:val="17"/>
        </w:rPr>
        <w:t>中共中央政治局会议审议</w:t>
      </w:r>
      <w:r>
        <w:t xml:space="preserve"> </w:t>
      </w:r>
      <w:r>
        <w:rPr>
          <w:spacing w:val="10"/>
        </w:rPr>
        <w:t>批准</w:t>
      </w:r>
      <w:r>
        <w:rPr>
          <w:spacing w:val="-91"/>
        </w:rPr>
        <w:t xml:space="preserve"> </w:t>
      </w:r>
      <w:r>
        <w:rPr>
          <w:spacing w:val="10"/>
        </w:rPr>
        <w:t>，2024年2月25</w:t>
      </w:r>
      <w:r>
        <w:rPr>
          <w:spacing w:val="-44"/>
        </w:rPr>
        <w:t xml:space="preserve"> </w:t>
      </w:r>
      <w:r>
        <w:rPr>
          <w:spacing w:val="10"/>
        </w:rPr>
        <w:t>日</w:t>
      </w:r>
      <w:r>
        <w:rPr>
          <w:spacing w:val="-74"/>
        </w:rPr>
        <w:t xml:space="preserve"> </w:t>
      </w:r>
      <w:r>
        <w:rPr>
          <w:spacing w:val="10"/>
        </w:rPr>
        <w:t>中共中央</w:t>
      </w:r>
      <w:r>
        <w:rPr>
          <w:spacing w:val="-90"/>
        </w:rPr>
        <w:t xml:space="preserve"> </w:t>
      </w:r>
      <w:r>
        <w:rPr>
          <w:spacing w:val="10"/>
        </w:rPr>
        <w:t>、</w:t>
      </w:r>
      <w:r>
        <w:rPr>
          <w:spacing w:val="-73"/>
        </w:rPr>
        <w:t xml:space="preserve"> </w:t>
      </w:r>
      <w:r>
        <w:rPr>
          <w:spacing w:val="10"/>
        </w:rPr>
        <w:t>国务院发</w:t>
      </w:r>
      <w:r>
        <w:rPr>
          <w:spacing w:val="9"/>
        </w:rPr>
        <w:t>布《信访工作</w:t>
      </w:r>
      <w:r>
        <w:t xml:space="preserve"> </w:t>
      </w:r>
      <w:r>
        <w:rPr>
          <w:spacing w:val="21"/>
        </w:rPr>
        <w:t>条例》安徽省人民政府关于印发进一步优化政务服</w:t>
      </w:r>
      <w:r>
        <w:rPr>
          <w:spacing w:val="20"/>
        </w:rPr>
        <w:t>务提升</w:t>
      </w:r>
      <w:r>
        <w:t xml:space="preserve"> </w:t>
      </w:r>
      <w:r>
        <w:rPr>
          <w:spacing w:val="17"/>
        </w:rPr>
        <w:t>行政效能推动“</w:t>
      </w:r>
      <w:r>
        <w:rPr>
          <w:spacing w:val="-110"/>
        </w:rPr>
        <w:t xml:space="preserve"> </w:t>
      </w:r>
      <w:r>
        <w:rPr>
          <w:spacing w:val="17"/>
        </w:rPr>
        <w:t>高效办成一件事</w:t>
      </w:r>
      <w:r>
        <w:rPr>
          <w:spacing w:val="-100"/>
        </w:rPr>
        <w:t xml:space="preserve"> </w:t>
      </w:r>
      <w:r>
        <w:rPr>
          <w:spacing w:val="17"/>
        </w:rPr>
        <w:t>”实施方案的</w:t>
      </w:r>
      <w:r>
        <w:rPr>
          <w:spacing w:val="16"/>
        </w:rPr>
        <w:t>通知（皖政</w:t>
      </w:r>
      <w:r>
        <w:t xml:space="preserve"> </w:t>
      </w:r>
      <w:r>
        <w:rPr>
          <w:spacing w:val="18"/>
        </w:rPr>
        <w:t>〔2024〕21号）文件精神，按要求受理信访案件，邀请律</w:t>
      </w:r>
      <w:r>
        <w:rPr>
          <w:spacing w:val="16"/>
        </w:rPr>
        <w:t xml:space="preserve"> </w:t>
      </w:r>
      <w:r>
        <w:rPr>
          <w:spacing w:val="21"/>
        </w:rPr>
        <w:t>师、心理咨询师、社会工作者、法律援助机构进驻</w:t>
      </w:r>
      <w:r>
        <w:rPr>
          <w:spacing w:val="20"/>
        </w:rPr>
        <w:t>接访场</w:t>
      </w:r>
      <w:r>
        <w:t xml:space="preserve"> </w:t>
      </w:r>
      <w:r>
        <w:rPr>
          <w:spacing w:val="21"/>
        </w:rPr>
        <w:t>所，为信访人和信访机构提供法律和其他专业服务</w:t>
      </w:r>
      <w:r>
        <w:rPr>
          <w:spacing w:val="20"/>
        </w:rPr>
        <w:t>，畅通</w:t>
      </w:r>
      <w:r>
        <w:t xml:space="preserve"> </w:t>
      </w:r>
      <w:r>
        <w:rPr>
          <w:spacing w:val="21"/>
        </w:rPr>
        <w:t>信访渠道，提高重大信访问题的处置效率，落实诉</w:t>
      </w:r>
      <w:r>
        <w:rPr>
          <w:spacing w:val="20"/>
        </w:rPr>
        <w:t>讼与信</w:t>
      </w:r>
      <w:r>
        <w:t xml:space="preserve"> </w:t>
      </w:r>
      <w:r>
        <w:rPr>
          <w:spacing w:val="21"/>
        </w:rPr>
        <w:t>访分离制度，深入推进依法分类处理信访诉求工作</w:t>
      </w:r>
      <w:r>
        <w:rPr>
          <w:spacing w:val="20"/>
        </w:rPr>
        <w:t>，健全</w:t>
      </w:r>
      <w:r>
        <w:t xml:space="preserve"> </w:t>
      </w:r>
      <w:r>
        <w:rPr>
          <w:spacing w:val="21"/>
        </w:rPr>
        <w:t>社会力量参与信访工作机制，依法及时解决社会矛</w:t>
      </w:r>
      <w:r>
        <w:rPr>
          <w:spacing w:val="20"/>
        </w:rPr>
        <w:t>盾，特</w:t>
      </w:r>
      <w:r>
        <w:t xml:space="preserve"> </w:t>
      </w:r>
      <w:r>
        <w:rPr>
          <w:spacing w:val="10"/>
        </w:rPr>
        <w:t>设立“</w:t>
      </w:r>
      <w:r>
        <w:rPr>
          <w:spacing w:val="-100"/>
        </w:rPr>
        <w:t xml:space="preserve"> </w:t>
      </w:r>
      <w:r>
        <w:rPr>
          <w:spacing w:val="10"/>
        </w:rPr>
        <w:t>综治维稳工作经费</w:t>
      </w:r>
      <w:r>
        <w:rPr>
          <w:spacing w:val="-97"/>
        </w:rPr>
        <w:t xml:space="preserve"> </w:t>
      </w:r>
      <w:r>
        <w:rPr>
          <w:spacing w:val="10"/>
        </w:rPr>
        <w:t>”项</w:t>
      </w:r>
      <w:r>
        <w:rPr>
          <w:spacing w:val="-66"/>
        </w:rPr>
        <w:t xml:space="preserve"> </w:t>
      </w:r>
      <w:r>
        <w:rPr>
          <w:spacing w:val="10"/>
        </w:rPr>
        <w:t>目</w:t>
      </w:r>
      <w:r>
        <w:rPr>
          <w:spacing w:val="-87"/>
        </w:rPr>
        <w:t xml:space="preserve"> </w:t>
      </w:r>
      <w:r>
        <w:rPr>
          <w:spacing w:val="10"/>
        </w:rPr>
        <w:t>以保证区信访局业务工作</w:t>
      </w:r>
      <w:r>
        <w:t xml:space="preserve"> </w:t>
      </w:r>
      <w:r>
        <w:rPr>
          <w:spacing w:val="21"/>
        </w:rPr>
        <w:t>运行，推进相山区信访工作规范化、制度化建设，</w:t>
      </w:r>
      <w:r>
        <w:rPr>
          <w:spacing w:val="20"/>
        </w:rPr>
        <w:t>维护社</w:t>
      </w:r>
      <w:r>
        <w:t xml:space="preserve"> </w:t>
      </w:r>
      <w:r>
        <w:rPr>
          <w:spacing w:val="11"/>
        </w:rPr>
        <w:t>会和谐与稳定。</w:t>
      </w:r>
    </w:p>
    <w:p w14:paraId="4FA82F00">
      <w:pPr>
        <w:pStyle w:val="2"/>
        <w:spacing w:before="3" w:line="231" w:lineRule="auto"/>
        <w:ind w:left="711"/>
        <w:rPr>
          <w:rFonts w:ascii="楷体" w:hAnsi="楷体" w:eastAsia="楷体" w:cs="楷体"/>
        </w:rPr>
      </w:pPr>
      <w:r>
        <w:rPr>
          <w:b/>
          <w:bCs/>
          <w:spacing w:val="9"/>
        </w:rPr>
        <w:t>（</w:t>
      </w:r>
      <w:r>
        <w:rPr>
          <w:rFonts w:ascii="楷体" w:hAnsi="楷体" w:eastAsia="楷体" w:cs="楷体"/>
          <w:b/>
          <w:bCs/>
          <w:spacing w:val="9"/>
        </w:rPr>
        <w:t>二）资金投入和使用情况</w:t>
      </w:r>
    </w:p>
    <w:p w14:paraId="4D6F96B2">
      <w:pPr>
        <w:pStyle w:val="2"/>
        <w:spacing w:before="171" w:line="328" w:lineRule="auto"/>
        <w:ind w:left="23" w:right="18" w:firstLine="662"/>
        <w:jc w:val="both"/>
      </w:pPr>
      <w:r>
        <w:rPr>
          <w:spacing w:val="15"/>
        </w:rPr>
        <w:t>相山区2024年度“</w:t>
      </w:r>
      <w:r>
        <w:rPr>
          <w:spacing w:val="-91"/>
        </w:rPr>
        <w:t xml:space="preserve"> </w:t>
      </w:r>
      <w:r>
        <w:rPr>
          <w:spacing w:val="15"/>
        </w:rPr>
        <w:t>重大节点信访工作经费</w:t>
      </w:r>
      <w:r>
        <w:rPr>
          <w:spacing w:val="-101"/>
        </w:rPr>
        <w:t xml:space="preserve"> </w:t>
      </w:r>
      <w:r>
        <w:rPr>
          <w:spacing w:val="15"/>
        </w:rPr>
        <w:t>”项目预算</w:t>
      </w:r>
      <w:r>
        <w:t xml:space="preserve"> </w:t>
      </w:r>
      <w:r>
        <w:rPr>
          <w:spacing w:val="19"/>
        </w:rPr>
        <w:t>资金300万元</w:t>
      </w:r>
      <w:r>
        <w:rPr>
          <w:spacing w:val="-88"/>
        </w:rPr>
        <w:t xml:space="preserve"> </w:t>
      </w:r>
      <w:r>
        <w:rPr>
          <w:spacing w:val="19"/>
        </w:rPr>
        <w:t>，预算批复金额为</w:t>
      </w:r>
      <w:r>
        <w:rPr>
          <w:rFonts w:ascii="Times New Roman" w:hAnsi="Times New Roman" w:eastAsia="Times New Roman" w:cs="Times New Roman"/>
          <w:spacing w:val="19"/>
        </w:rPr>
        <w:t>80.62</w:t>
      </w:r>
      <w:r>
        <w:rPr>
          <w:rFonts w:ascii="宋体" w:hAnsi="宋体" w:eastAsia="宋体" w:cs="宋体"/>
          <w:spacing w:val="19"/>
        </w:rPr>
        <w:t>万元，资</w:t>
      </w:r>
      <w:r>
        <w:rPr>
          <w:spacing w:val="19"/>
        </w:rPr>
        <w:t>金到位率为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26.87%</w:t>
      </w:r>
      <w:r>
        <w:rPr>
          <w:spacing w:val="6"/>
        </w:rPr>
        <w:t>。</w:t>
      </w:r>
    </w:p>
    <w:p w14:paraId="49809616">
      <w:pPr>
        <w:spacing w:before="27" w:line="227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69E00BB3">
      <w:pPr>
        <w:pStyle w:val="2"/>
        <w:spacing w:before="180" w:line="226" w:lineRule="auto"/>
        <w:ind w:right="23"/>
        <w:jc w:val="left"/>
      </w:pPr>
      <w:r>
        <w:rPr>
          <w:rFonts w:hint="eastAsia"/>
          <w:spacing w:val="15"/>
          <w:lang w:val="en-US" w:eastAsia="zh-CN"/>
        </w:rPr>
        <w:t xml:space="preserve">    </w:t>
      </w:r>
      <w:r>
        <w:rPr>
          <w:spacing w:val="15"/>
        </w:rPr>
        <w:t>相山区</w:t>
      </w:r>
      <w:r>
        <w:rPr>
          <w:rFonts w:hint="eastAsia"/>
          <w:spacing w:val="15"/>
          <w:lang w:val="en-US" w:eastAsia="zh-CN"/>
        </w:rPr>
        <w:t>信访局</w:t>
      </w:r>
      <w:r>
        <w:rPr>
          <w:spacing w:val="15"/>
        </w:rPr>
        <w:t>2024年度“</w:t>
      </w:r>
      <w:r>
        <w:rPr>
          <w:spacing w:val="-94"/>
        </w:rPr>
        <w:t xml:space="preserve"> </w:t>
      </w:r>
      <w:r>
        <w:rPr>
          <w:spacing w:val="15"/>
        </w:rPr>
        <w:t>重大节点信访工作经费</w:t>
      </w:r>
      <w:r>
        <w:rPr>
          <w:spacing w:val="-98"/>
        </w:rPr>
        <w:t xml:space="preserve"> </w:t>
      </w:r>
      <w:r>
        <w:rPr>
          <w:spacing w:val="15"/>
        </w:rPr>
        <w:t>”项目绩效</w:t>
      </w:r>
      <w:r>
        <w:rPr>
          <w:spacing w:val="17"/>
        </w:rPr>
        <w:t>进行客观评价</w:t>
      </w:r>
      <w:r>
        <w:rPr>
          <w:spacing w:val="-90"/>
        </w:rPr>
        <w:t xml:space="preserve"> </w:t>
      </w:r>
      <w:r>
        <w:rPr>
          <w:spacing w:val="17"/>
        </w:rPr>
        <w:t>，最终评分结果：</w:t>
      </w:r>
      <w:r>
        <w:rPr>
          <w:spacing w:val="-70"/>
        </w:rPr>
        <w:t xml:space="preserve"> </w:t>
      </w:r>
      <w:r>
        <w:rPr>
          <w:spacing w:val="17"/>
        </w:rPr>
        <w:t>总分为76.48分</w:t>
      </w:r>
      <w:r>
        <w:rPr>
          <w:spacing w:val="-90"/>
        </w:rPr>
        <w:t xml:space="preserve"> </w:t>
      </w:r>
      <w:r>
        <w:rPr>
          <w:spacing w:val="17"/>
        </w:rPr>
        <w:t>，绩效评</w:t>
      </w:r>
      <w:r>
        <w:t xml:space="preserve"> </w:t>
      </w:r>
      <w:r>
        <w:rPr>
          <w:spacing w:val="-6"/>
        </w:rPr>
        <w:t>级为“</w:t>
      </w:r>
      <w:r>
        <w:rPr>
          <w:spacing w:val="-82"/>
        </w:rPr>
        <w:t xml:space="preserve"> </w:t>
      </w:r>
      <w:r>
        <w:rPr>
          <w:spacing w:val="-6"/>
        </w:rPr>
        <w:t>中</w:t>
      </w:r>
      <w:r>
        <w:rPr>
          <w:spacing w:val="-106"/>
        </w:rPr>
        <w:t xml:space="preserve"> </w:t>
      </w:r>
      <w:r>
        <w:rPr>
          <w:spacing w:val="-6"/>
        </w:rPr>
        <w:t>”。</w:t>
      </w:r>
    </w:p>
    <w:p w14:paraId="310A0821">
      <w:pPr>
        <w:spacing w:line="227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36686542">
      <w:pPr>
        <w:pStyle w:val="2"/>
        <w:spacing w:before="180" w:line="227" w:lineRule="auto"/>
        <w:ind w:left="696"/>
      </w:pPr>
      <w:r>
        <w:rPr>
          <w:spacing w:val="14"/>
        </w:rPr>
        <w:t>1.信访干部综合业务水平有待提升。</w:t>
      </w:r>
    </w:p>
    <w:p w14:paraId="011614BC">
      <w:pPr>
        <w:pStyle w:val="2"/>
        <w:spacing w:before="180" w:line="333" w:lineRule="auto"/>
        <w:ind w:left="36" w:right="23" w:firstLine="652"/>
      </w:pPr>
      <w:r>
        <w:rPr>
          <w:spacing w:val="21"/>
        </w:rPr>
        <w:t>原因分析：业务能力强、法律政策水平高、理论功底</w:t>
      </w:r>
      <w:r>
        <w:rPr>
          <w:spacing w:val="4"/>
        </w:rPr>
        <w:t xml:space="preserve"> </w:t>
      </w:r>
      <w:r>
        <w:rPr>
          <w:spacing w:val="29"/>
        </w:rPr>
        <w:t>扎实的干部较为欠缺</w:t>
      </w:r>
      <w:r>
        <w:rPr>
          <w:spacing w:val="-85"/>
        </w:rPr>
        <w:t xml:space="preserve"> </w:t>
      </w:r>
      <w:r>
        <w:rPr>
          <w:spacing w:val="29"/>
        </w:rPr>
        <w:t>，信访干部专业化</w:t>
      </w:r>
      <w:r>
        <w:rPr>
          <w:spacing w:val="-83"/>
        </w:rPr>
        <w:t xml:space="preserve"> </w:t>
      </w:r>
      <w:r>
        <w:rPr>
          <w:spacing w:val="29"/>
        </w:rPr>
        <w:t>、职</w:t>
      </w:r>
      <w:r>
        <w:rPr>
          <w:spacing w:val="28"/>
        </w:rPr>
        <w:t>业化存在短</w:t>
      </w:r>
      <w:r>
        <w:t xml:space="preserve"> </w:t>
      </w:r>
      <w:r>
        <w:rPr>
          <w:spacing w:val="16"/>
        </w:rPr>
        <w:t>板，对群众服务水平有待进一步提升。</w:t>
      </w:r>
    </w:p>
    <w:p w14:paraId="44CD4729">
      <w:pPr>
        <w:pStyle w:val="2"/>
        <w:spacing w:line="226" w:lineRule="auto"/>
        <w:ind w:left="677"/>
      </w:pPr>
      <w:r>
        <w:rPr>
          <w:spacing w:val="14"/>
        </w:rPr>
        <w:t>2.预算执行率低</w:t>
      </w:r>
    </w:p>
    <w:p w14:paraId="1FB38B87">
      <w:pPr>
        <w:pStyle w:val="2"/>
        <w:spacing w:before="178" w:line="334" w:lineRule="auto"/>
        <w:ind w:left="40" w:right="27" w:firstLine="670"/>
      </w:pPr>
      <w:r>
        <w:rPr>
          <w:spacing w:val="17"/>
        </w:rPr>
        <w:t>区信访局预算安排项目资金300万元，实际支付80.62</w:t>
      </w:r>
      <w:r>
        <w:rPr>
          <w:spacing w:val="6"/>
        </w:rPr>
        <w:t xml:space="preserve"> </w:t>
      </w:r>
      <w:r>
        <w:rPr>
          <w:spacing w:val="13"/>
        </w:rPr>
        <w:t>万元，资金支付率26.8%。</w:t>
      </w:r>
    </w:p>
    <w:p w14:paraId="1CEF2004">
      <w:pPr>
        <w:spacing w:line="227" w:lineRule="auto"/>
        <w:ind w:left="6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017C0A1C">
      <w:pPr>
        <w:pStyle w:val="2"/>
        <w:spacing w:before="177" w:line="226" w:lineRule="auto"/>
        <w:ind w:left="696"/>
      </w:pPr>
      <w:r>
        <w:rPr>
          <w:spacing w:val="15"/>
        </w:rPr>
        <w:t>1.着力推动构建信访工作新格局</w:t>
      </w:r>
    </w:p>
    <w:p w14:paraId="579B15AB">
      <w:pPr>
        <w:pStyle w:val="2"/>
        <w:spacing w:before="184" w:line="333" w:lineRule="auto"/>
        <w:ind w:left="8" w:right="23" w:firstLine="707"/>
      </w:pPr>
      <w:r>
        <w:rPr>
          <w:spacing w:val="18"/>
        </w:rPr>
        <w:t>围绕推动完善“</w:t>
      </w:r>
      <w:r>
        <w:rPr>
          <w:spacing w:val="-106"/>
        </w:rPr>
        <w:t xml:space="preserve"> </w:t>
      </w:r>
      <w:r>
        <w:rPr>
          <w:spacing w:val="18"/>
        </w:rPr>
        <w:t>党委统一领导、政府组织落实、信访</w:t>
      </w:r>
      <w:r>
        <w:t xml:space="preserve"> </w:t>
      </w:r>
      <w:r>
        <w:rPr>
          <w:spacing w:val="19"/>
        </w:rPr>
        <w:t>工作联席会议协调、信访部门推动、各方齐抓共管</w:t>
      </w:r>
      <w:r>
        <w:rPr>
          <w:spacing w:val="-82"/>
        </w:rPr>
        <w:t xml:space="preserve"> </w:t>
      </w:r>
      <w:r>
        <w:rPr>
          <w:spacing w:val="19"/>
        </w:rPr>
        <w:t>”的信</w:t>
      </w:r>
      <w:r>
        <w:t xml:space="preserve"> </w:t>
      </w:r>
      <w:r>
        <w:rPr>
          <w:spacing w:val="19"/>
        </w:rPr>
        <w:t>访工作格局，进一步完善信访工作联席会议制度，</w:t>
      </w:r>
      <w:r>
        <w:rPr>
          <w:spacing w:val="-80"/>
        </w:rPr>
        <w:t xml:space="preserve"> </w:t>
      </w:r>
      <w:r>
        <w:rPr>
          <w:spacing w:val="19"/>
        </w:rPr>
        <w:t>以信访</w:t>
      </w:r>
      <w:r>
        <w:t xml:space="preserve"> </w:t>
      </w:r>
      <w:r>
        <w:rPr>
          <w:spacing w:val="30"/>
        </w:rPr>
        <w:t>工作责任落实为导向</w:t>
      </w:r>
      <w:r>
        <w:rPr>
          <w:spacing w:val="-85"/>
        </w:rPr>
        <w:t xml:space="preserve"> </w:t>
      </w:r>
      <w:r>
        <w:rPr>
          <w:spacing w:val="30"/>
        </w:rPr>
        <w:t>，加大督查力度</w:t>
      </w:r>
      <w:r>
        <w:rPr>
          <w:spacing w:val="-82"/>
        </w:rPr>
        <w:t xml:space="preserve"> </w:t>
      </w:r>
      <w:r>
        <w:rPr>
          <w:spacing w:val="30"/>
        </w:rPr>
        <w:t>，行使好信访</w:t>
      </w:r>
      <w:r>
        <w:rPr>
          <w:spacing w:val="29"/>
        </w:rPr>
        <w:t>部门</w:t>
      </w:r>
      <w:r>
        <w:t xml:space="preserve"> </w:t>
      </w:r>
      <w:r>
        <w:rPr>
          <w:spacing w:val="14"/>
        </w:rPr>
        <w:t>“</w:t>
      </w:r>
      <w:r>
        <w:rPr>
          <w:spacing w:val="-104"/>
        </w:rPr>
        <w:t xml:space="preserve"> </w:t>
      </w:r>
      <w:r>
        <w:rPr>
          <w:spacing w:val="14"/>
        </w:rPr>
        <w:t>改进工作、完善政策、追究责任</w:t>
      </w:r>
      <w:r>
        <w:rPr>
          <w:spacing w:val="-101"/>
        </w:rPr>
        <w:t xml:space="preserve"> </w:t>
      </w:r>
      <w:r>
        <w:rPr>
          <w:spacing w:val="14"/>
        </w:rPr>
        <w:t>”的“</w:t>
      </w:r>
      <w:r>
        <w:rPr>
          <w:spacing w:val="-110"/>
        </w:rPr>
        <w:t xml:space="preserve"> </w:t>
      </w:r>
      <w:r>
        <w:rPr>
          <w:spacing w:val="14"/>
        </w:rPr>
        <w:t>三项建</w:t>
      </w:r>
      <w:r>
        <w:rPr>
          <w:spacing w:val="13"/>
        </w:rPr>
        <w:t>议权</w:t>
      </w:r>
      <w:r>
        <w:rPr>
          <w:spacing w:val="-100"/>
        </w:rPr>
        <w:t xml:space="preserve"> </w:t>
      </w:r>
      <w:r>
        <w:rPr>
          <w:spacing w:val="13"/>
        </w:rPr>
        <w:t>”，</w:t>
      </w:r>
      <w:r>
        <w:t xml:space="preserve"> </w:t>
      </w:r>
      <w:r>
        <w:rPr>
          <w:spacing w:val="16"/>
        </w:rPr>
        <w:t>倒逼工作责任落实。</w:t>
      </w:r>
    </w:p>
    <w:p w14:paraId="1C296FF2">
      <w:pPr>
        <w:pStyle w:val="2"/>
        <w:spacing w:before="4" w:line="227" w:lineRule="auto"/>
        <w:ind w:left="677"/>
      </w:pPr>
      <w:r>
        <w:rPr>
          <w:spacing w:val="16"/>
        </w:rPr>
        <w:t>2.着力推动化解信访突出问题</w:t>
      </w:r>
    </w:p>
    <w:p w14:paraId="38033F27">
      <w:pPr>
        <w:pStyle w:val="2"/>
        <w:spacing w:before="181" w:line="333" w:lineRule="auto"/>
        <w:ind w:left="41" w:right="23" w:firstLine="644"/>
      </w:pPr>
      <w:r>
        <w:rPr>
          <w:spacing w:val="21"/>
        </w:rPr>
        <w:t>严格落实领导干部接访下访、包案制度，持续推动信</w:t>
      </w:r>
      <w:r>
        <w:rPr>
          <w:spacing w:val="8"/>
        </w:rPr>
        <w:t xml:space="preserve"> </w:t>
      </w:r>
      <w:r>
        <w:rPr>
          <w:spacing w:val="20"/>
        </w:rPr>
        <w:t>访突出问题化解稳定。巩固“集中治理重复信访、化解信</w:t>
      </w:r>
      <w:r>
        <w:rPr>
          <w:spacing w:val="15"/>
        </w:rPr>
        <w:t xml:space="preserve"> </w:t>
      </w:r>
      <w:r>
        <w:rPr>
          <w:spacing w:val="18"/>
        </w:rPr>
        <w:t>访积案</w:t>
      </w:r>
      <w:r>
        <w:rPr>
          <w:spacing w:val="-86"/>
        </w:rPr>
        <w:t xml:space="preserve"> </w:t>
      </w:r>
      <w:r>
        <w:rPr>
          <w:spacing w:val="18"/>
        </w:rPr>
        <w:t>”专项行动成效</w:t>
      </w:r>
      <w:r>
        <w:rPr>
          <w:spacing w:val="-83"/>
        </w:rPr>
        <w:t xml:space="preserve"> </w:t>
      </w:r>
      <w:r>
        <w:rPr>
          <w:spacing w:val="18"/>
        </w:rPr>
        <w:t>，严格按照“</w:t>
      </w:r>
      <w:r>
        <w:rPr>
          <w:spacing w:val="-98"/>
        </w:rPr>
        <w:t xml:space="preserve"> </w:t>
      </w:r>
      <w:r>
        <w:rPr>
          <w:spacing w:val="18"/>
        </w:rPr>
        <w:t>三问</w:t>
      </w:r>
      <w:r>
        <w:rPr>
          <w:spacing w:val="-84"/>
        </w:rPr>
        <w:t xml:space="preserve"> </w:t>
      </w:r>
      <w:r>
        <w:rPr>
          <w:spacing w:val="18"/>
        </w:rPr>
        <w:t>”“</w:t>
      </w:r>
      <w:r>
        <w:rPr>
          <w:spacing w:val="-100"/>
        </w:rPr>
        <w:t xml:space="preserve"> </w:t>
      </w:r>
      <w:r>
        <w:rPr>
          <w:spacing w:val="18"/>
        </w:rPr>
        <w:t>五包</w:t>
      </w:r>
      <w:r>
        <w:rPr>
          <w:spacing w:val="-83"/>
        </w:rPr>
        <w:t xml:space="preserve"> </w:t>
      </w:r>
      <w:r>
        <w:rPr>
          <w:spacing w:val="18"/>
        </w:rPr>
        <w:t>”要</w:t>
      </w:r>
      <w:r>
        <w:t xml:space="preserve"> </w:t>
      </w:r>
      <w:r>
        <w:rPr>
          <w:spacing w:val="16"/>
        </w:rPr>
        <w:t>求，推动一批重点信访事项“案结事了、息诉罢访</w:t>
      </w:r>
      <w:r>
        <w:rPr>
          <w:spacing w:val="-103"/>
        </w:rPr>
        <w:t xml:space="preserve"> </w:t>
      </w:r>
      <w:r>
        <w:rPr>
          <w:spacing w:val="15"/>
        </w:rPr>
        <w:t>”。</w:t>
      </w:r>
    </w:p>
    <w:p w14:paraId="565F6406">
      <w:pPr>
        <w:pStyle w:val="2"/>
        <w:spacing w:line="227" w:lineRule="auto"/>
        <w:ind w:left="679"/>
      </w:pPr>
      <w:r>
        <w:rPr>
          <w:spacing w:val="16"/>
        </w:rPr>
        <w:t>3.着力推动深化信访制度改革</w:t>
      </w:r>
    </w:p>
    <w:p w14:paraId="251464C0">
      <w:pPr>
        <w:spacing w:line="227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2D71102A">
      <w:pPr>
        <w:pStyle w:val="2"/>
        <w:spacing w:before="185" w:line="333" w:lineRule="auto"/>
        <w:ind w:left="37" w:right="23" w:firstLine="648"/>
        <w:jc w:val="both"/>
      </w:pPr>
      <w:r>
        <w:rPr>
          <w:spacing w:val="21"/>
        </w:rPr>
        <w:t>深化信访工作规范化建设，对照《信访工作条例》对</w:t>
      </w:r>
      <w:r>
        <w:rPr>
          <w:spacing w:val="8"/>
        </w:rPr>
        <w:t xml:space="preserve"> </w:t>
      </w:r>
      <w:r>
        <w:rPr>
          <w:spacing w:val="21"/>
        </w:rPr>
        <w:t>信访业务工作新的要求，建立健全相应制度。深</w:t>
      </w:r>
      <w:r>
        <w:rPr>
          <w:spacing w:val="20"/>
        </w:rPr>
        <w:t>化信访工</w:t>
      </w:r>
      <w:r>
        <w:t xml:space="preserve"> </w:t>
      </w:r>
      <w:r>
        <w:rPr>
          <w:spacing w:val="22"/>
        </w:rPr>
        <w:t>作信息化建设</w:t>
      </w:r>
      <w:r>
        <w:rPr>
          <w:spacing w:val="-67"/>
        </w:rPr>
        <w:t xml:space="preserve"> </w:t>
      </w:r>
      <w:r>
        <w:rPr>
          <w:spacing w:val="22"/>
        </w:rPr>
        <w:t>，探索可视化接访</w:t>
      </w:r>
      <w:r>
        <w:rPr>
          <w:spacing w:val="-83"/>
        </w:rPr>
        <w:t xml:space="preserve"> </w:t>
      </w:r>
      <w:r>
        <w:rPr>
          <w:spacing w:val="22"/>
        </w:rPr>
        <w:t>，集中调解</w:t>
      </w:r>
      <w:r>
        <w:rPr>
          <w:spacing w:val="-83"/>
        </w:rPr>
        <w:t xml:space="preserve"> </w:t>
      </w:r>
      <w:r>
        <w:rPr>
          <w:spacing w:val="22"/>
        </w:rPr>
        <w:t>、信访</w:t>
      </w:r>
      <w:r>
        <w:rPr>
          <w:spacing w:val="-83"/>
        </w:rPr>
        <w:t xml:space="preserve"> </w:t>
      </w:r>
      <w:r>
        <w:rPr>
          <w:spacing w:val="22"/>
        </w:rPr>
        <w:t>、综</w:t>
      </w:r>
      <w:r>
        <w:t xml:space="preserve"> </w:t>
      </w:r>
      <w:r>
        <w:rPr>
          <w:spacing w:val="15"/>
        </w:rPr>
        <w:t>治、</w:t>
      </w:r>
      <w:r>
        <w:rPr>
          <w:spacing w:val="-68"/>
        </w:rPr>
        <w:t xml:space="preserve"> </w:t>
      </w:r>
      <w:r>
        <w:rPr>
          <w:spacing w:val="15"/>
        </w:rPr>
        <w:t>网格等各种资源，完善“社区发令、部门执行</w:t>
      </w:r>
      <w:r>
        <w:rPr>
          <w:spacing w:val="-98"/>
        </w:rPr>
        <w:t xml:space="preserve"> </w:t>
      </w:r>
      <w:r>
        <w:rPr>
          <w:spacing w:val="15"/>
        </w:rPr>
        <w:t>”机制</w:t>
      </w:r>
      <w:r>
        <w:t xml:space="preserve"> </w:t>
      </w:r>
      <w:r>
        <w:rPr>
          <w:spacing w:val="21"/>
        </w:rPr>
        <w:t>及配套制度。建立人民建议征集员队伍，开展人</w:t>
      </w:r>
      <w:r>
        <w:rPr>
          <w:spacing w:val="20"/>
        </w:rPr>
        <w:t>民建议征</w:t>
      </w:r>
      <w:r>
        <w:t xml:space="preserve"> </w:t>
      </w:r>
      <w:r>
        <w:rPr>
          <w:spacing w:val="6"/>
        </w:rPr>
        <w:t>集工作。</w:t>
      </w:r>
    </w:p>
    <w:p w14:paraId="570BE972">
      <w:pPr>
        <w:pStyle w:val="2"/>
        <w:spacing w:before="3" w:line="227" w:lineRule="auto"/>
        <w:ind w:left="671"/>
      </w:pPr>
      <w:r>
        <w:rPr>
          <w:spacing w:val="16"/>
        </w:rPr>
        <w:t>4.着力强化信访基层基础建设</w:t>
      </w:r>
    </w:p>
    <w:p w14:paraId="0C8B4F2E">
      <w:pPr>
        <w:pStyle w:val="2"/>
        <w:spacing w:before="182" w:line="333" w:lineRule="auto"/>
        <w:ind w:left="38" w:right="23" w:firstLine="646"/>
      </w:pPr>
      <w:r>
        <w:rPr>
          <w:spacing w:val="21"/>
        </w:rPr>
        <w:t>推动群众诉求服务深化发展，扩点增面，推进服务站</w:t>
      </w:r>
      <w:r>
        <w:rPr>
          <w:spacing w:val="8"/>
        </w:rPr>
        <w:t xml:space="preserve"> </w:t>
      </w:r>
      <w:r>
        <w:rPr>
          <w:spacing w:val="21"/>
        </w:rPr>
        <w:t>点规范化、标准化建设。充分发挥街道信访工</w:t>
      </w:r>
      <w:r>
        <w:rPr>
          <w:spacing w:val="20"/>
        </w:rPr>
        <w:t>作联席会议</w:t>
      </w:r>
      <w:r>
        <w:t xml:space="preserve"> </w:t>
      </w:r>
      <w:r>
        <w:rPr>
          <w:spacing w:val="21"/>
        </w:rPr>
        <w:t>作用，压实社区矛盾排查、纠纷调解责任，及</w:t>
      </w:r>
      <w:r>
        <w:rPr>
          <w:spacing w:val="20"/>
        </w:rPr>
        <w:t>时将信访问</w:t>
      </w:r>
      <w:r>
        <w:t xml:space="preserve"> </w:t>
      </w:r>
      <w:r>
        <w:rPr>
          <w:spacing w:val="21"/>
        </w:rPr>
        <w:t>题化解在基层、将信访人员吸附在当地。加强</w:t>
      </w:r>
      <w:r>
        <w:rPr>
          <w:spacing w:val="20"/>
        </w:rPr>
        <w:t>与政法、公</w:t>
      </w:r>
      <w:r>
        <w:t xml:space="preserve"> </w:t>
      </w:r>
      <w:r>
        <w:rPr>
          <w:spacing w:val="21"/>
        </w:rPr>
        <w:t>安部门信息共享、协调联动，依法妥善处置涉</w:t>
      </w:r>
      <w:r>
        <w:rPr>
          <w:spacing w:val="20"/>
        </w:rPr>
        <w:t>访事件，提</w:t>
      </w:r>
      <w:r>
        <w:t xml:space="preserve"> </w:t>
      </w:r>
      <w:r>
        <w:rPr>
          <w:spacing w:val="12"/>
        </w:rPr>
        <w:t>升信访保障水平。</w:t>
      </w:r>
    </w:p>
    <w:p w14:paraId="02327E61">
      <w:pPr>
        <w:pStyle w:val="2"/>
        <w:spacing w:line="227" w:lineRule="auto"/>
        <w:ind w:left="679"/>
      </w:pPr>
      <w:r>
        <w:rPr>
          <w:spacing w:val="16"/>
        </w:rPr>
        <w:t>5.着力加强信访干部队伍建设</w:t>
      </w:r>
    </w:p>
    <w:p w14:paraId="48982261">
      <w:pPr>
        <w:pStyle w:val="2"/>
        <w:spacing w:before="181" w:line="333" w:lineRule="auto"/>
        <w:ind w:left="37" w:right="23" w:firstLine="648"/>
      </w:pPr>
      <w:r>
        <w:rPr>
          <w:spacing w:val="21"/>
        </w:rPr>
        <w:t>持续深入学习贯彻习近平总书记关于加强和改进人民</w:t>
      </w:r>
      <w:r>
        <w:rPr>
          <w:spacing w:val="8"/>
        </w:rPr>
        <w:t xml:space="preserve"> </w:t>
      </w:r>
      <w:r>
        <w:rPr>
          <w:spacing w:val="28"/>
        </w:rPr>
        <w:t>信访工作的重要思想</w:t>
      </w:r>
      <w:r>
        <w:rPr>
          <w:spacing w:val="-67"/>
        </w:rPr>
        <w:t xml:space="preserve"> </w:t>
      </w:r>
      <w:r>
        <w:rPr>
          <w:spacing w:val="28"/>
        </w:rPr>
        <w:t>，着力提升政治判断力</w:t>
      </w:r>
      <w:r>
        <w:rPr>
          <w:spacing w:val="-83"/>
        </w:rPr>
        <w:t xml:space="preserve"> </w:t>
      </w:r>
      <w:r>
        <w:rPr>
          <w:spacing w:val="28"/>
        </w:rPr>
        <w:t>、政治领悟</w:t>
      </w:r>
      <w:r>
        <w:t xml:space="preserve"> </w:t>
      </w:r>
      <w:r>
        <w:rPr>
          <w:spacing w:val="18"/>
        </w:rPr>
        <w:t>力、政治执行力。扎实开展《信访工作条例》</w:t>
      </w:r>
      <w:r>
        <w:rPr>
          <w:spacing w:val="-84"/>
        </w:rPr>
        <w:t xml:space="preserve"> </w:t>
      </w:r>
      <w:r>
        <w:rPr>
          <w:spacing w:val="18"/>
        </w:rPr>
        <w:t>学习宣传贯</w:t>
      </w:r>
      <w:r>
        <w:t xml:space="preserve"> </w:t>
      </w:r>
      <w:r>
        <w:rPr>
          <w:spacing w:val="21"/>
        </w:rPr>
        <w:t>彻，组织开展信访业务培训，提升信访干部业务</w:t>
      </w:r>
      <w:r>
        <w:rPr>
          <w:spacing w:val="20"/>
        </w:rPr>
        <w:t>能力。引</w:t>
      </w:r>
      <w:r>
        <w:t xml:space="preserve"> </w:t>
      </w:r>
      <w:r>
        <w:rPr>
          <w:spacing w:val="17"/>
        </w:rPr>
        <w:t>入专业社工力量，增强队伍稳定性，提升纠纷调解水平。</w:t>
      </w:r>
    </w:p>
    <w:p w14:paraId="7CE99F61">
      <w:pPr>
        <w:spacing w:line="333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084DF7BA">
      <w:pPr>
        <w:spacing w:before="90" w:line="225" w:lineRule="auto"/>
        <w:ind w:left="128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相山区机关管理中心工作经费</w:t>
      </w:r>
    </w:p>
    <w:p w14:paraId="70802DBD">
      <w:pPr>
        <w:spacing w:before="184" w:line="225" w:lineRule="auto"/>
        <w:ind w:left="239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3"/>
          <w:sz w:val="43"/>
          <w:szCs w:val="43"/>
        </w:rPr>
        <w:t>项目绩效评价报告</w:t>
      </w:r>
    </w:p>
    <w:p w14:paraId="5C58358F">
      <w:pPr>
        <w:spacing w:line="250" w:lineRule="auto"/>
        <w:rPr>
          <w:rFonts w:ascii="Arial"/>
          <w:sz w:val="21"/>
        </w:rPr>
      </w:pPr>
    </w:p>
    <w:p w14:paraId="28798F4B">
      <w:pPr>
        <w:spacing w:line="250" w:lineRule="auto"/>
        <w:rPr>
          <w:rFonts w:ascii="Arial"/>
          <w:sz w:val="21"/>
        </w:rPr>
      </w:pPr>
    </w:p>
    <w:p w14:paraId="0F28AC92">
      <w:pPr>
        <w:spacing w:line="251" w:lineRule="auto"/>
        <w:rPr>
          <w:rFonts w:ascii="Arial"/>
          <w:sz w:val="21"/>
        </w:rPr>
      </w:pPr>
    </w:p>
    <w:p w14:paraId="526D64CA">
      <w:pPr>
        <w:spacing w:before="101" w:line="228" w:lineRule="auto"/>
        <w:ind w:left="6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一、基本情况</w:t>
      </w:r>
    </w:p>
    <w:p w14:paraId="020E4597">
      <w:pPr>
        <w:spacing w:before="175" w:line="237" w:lineRule="auto"/>
        <w:ind w:left="70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（一）项目概况</w:t>
      </w:r>
    </w:p>
    <w:p w14:paraId="56043A9D">
      <w:pPr>
        <w:pStyle w:val="2"/>
        <w:spacing w:before="163" w:line="333" w:lineRule="auto"/>
        <w:ind w:left="46" w:right="119" w:firstLine="643"/>
        <w:jc w:val="both"/>
      </w:pPr>
      <w:r>
        <w:rPr>
          <w:spacing w:val="17"/>
        </w:rPr>
        <w:t>淮北市机关事务管理中心公务用车运行费项目主要用</w:t>
      </w:r>
      <w:r>
        <w:rPr>
          <w:spacing w:val="3"/>
        </w:rPr>
        <w:t xml:space="preserve"> </w:t>
      </w:r>
      <w:r>
        <w:rPr>
          <w:spacing w:val="14"/>
        </w:rPr>
        <w:t>于保障市直及行政事业单位公务用车的日常运行，</w:t>
      </w:r>
      <w:r>
        <w:rPr>
          <w:spacing w:val="13"/>
        </w:rPr>
        <w:t>具体涵</w:t>
      </w:r>
      <w:r>
        <w:t xml:space="preserve"> </w:t>
      </w:r>
      <w:r>
        <w:rPr>
          <w:spacing w:val="15"/>
        </w:rPr>
        <w:t>盖车辆维修维护、保险购置、燃油加注、过桥过路费缴纳</w:t>
      </w:r>
      <w:r>
        <w:rPr>
          <w:spacing w:val="1"/>
        </w:rPr>
        <w:t xml:space="preserve"> </w:t>
      </w:r>
      <w:r>
        <w:rPr>
          <w:spacing w:val="10"/>
        </w:rPr>
        <w:t>等工作。</w:t>
      </w:r>
      <w:r>
        <w:rPr>
          <w:rFonts w:ascii="Times New Roman" w:hAnsi="Times New Roman" w:eastAsia="Times New Roman" w:cs="Times New Roman"/>
          <w:spacing w:val="10"/>
        </w:rPr>
        <w:t>2024</w:t>
      </w:r>
      <w:r>
        <w:rPr>
          <w:spacing w:val="10"/>
        </w:rPr>
        <w:t>年自有车辆</w:t>
      </w:r>
      <w:r>
        <w:rPr>
          <w:rFonts w:ascii="Times New Roman" w:hAnsi="Times New Roman" w:eastAsia="Times New Roman" w:cs="Times New Roman"/>
          <w:spacing w:val="10"/>
        </w:rPr>
        <w:t>123</w:t>
      </w:r>
      <w:r>
        <w:rPr>
          <w:spacing w:val="10"/>
        </w:rPr>
        <w:t>辆，租赁车辆</w:t>
      </w:r>
      <w:r>
        <w:rPr>
          <w:rFonts w:ascii="Times New Roman" w:hAnsi="Times New Roman" w:eastAsia="Times New Roman" w:cs="Times New Roman"/>
          <w:spacing w:val="10"/>
        </w:rPr>
        <w:t>8</w:t>
      </w:r>
      <w:r>
        <w:rPr>
          <w:spacing w:val="10"/>
        </w:rPr>
        <w:t>辆，公务用车</w:t>
      </w:r>
      <w:r>
        <w:rPr>
          <w:spacing w:val="14"/>
        </w:rPr>
        <w:t xml:space="preserve"> </w:t>
      </w:r>
      <w:r>
        <w:rPr>
          <w:spacing w:val="13"/>
        </w:rPr>
        <w:t xml:space="preserve">类型包括轿车、越野车、商务车、大巴车及新能源公务用 </w:t>
      </w:r>
      <w:r>
        <w:rPr>
          <w:spacing w:val="-8"/>
        </w:rPr>
        <w:t>车。</w:t>
      </w:r>
    </w:p>
    <w:p w14:paraId="0215A588">
      <w:pPr>
        <w:spacing w:before="6" w:line="231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（二）项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目的资金投入和使用情况</w:t>
      </w:r>
    </w:p>
    <w:p w14:paraId="20CDA993">
      <w:pPr>
        <w:pStyle w:val="2"/>
        <w:spacing w:before="171" w:line="333" w:lineRule="auto"/>
        <w:ind w:left="35" w:right="121" w:firstLine="654"/>
      </w:pPr>
      <w:r>
        <w:rPr>
          <w:spacing w:val="15"/>
        </w:rPr>
        <w:t>淮北市机关事务管理中心公务用车运行费</w:t>
      </w:r>
      <w:r>
        <w:rPr>
          <w:rFonts w:ascii="Times New Roman" w:hAnsi="Times New Roman" w:eastAsia="Times New Roman" w:cs="Times New Roman"/>
          <w:spacing w:val="15"/>
        </w:rPr>
        <w:t>2024</w:t>
      </w:r>
      <w:r>
        <w:rPr>
          <w:spacing w:val="15"/>
        </w:rPr>
        <w:t>年度预</w:t>
      </w:r>
      <w:r>
        <w:rPr>
          <w:spacing w:val="16"/>
        </w:rPr>
        <w:t xml:space="preserve"> </w:t>
      </w:r>
      <w:r>
        <w:rPr>
          <w:spacing w:val="9"/>
        </w:rPr>
        <w:t>算资金为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rFonts w:hint="eastAsia" w:ascii="Times New Roman" w:hAnsi="Times New Roman" w:eastAsia="宋体" w:cs="Times New Roman"/>
          <w:spacing w:val="9"/>
          <w:lang w:val="en-US" w:eastAsia="zh-CN"/>
        </w:rPr>
        <w:t>60.00</w:t>
      </w:r>
      <w:r>
        <w:rPr>
          <w:spacing w:val="9"/>
        </w:rPr>
        <w:t>万元，项目总支出</w:t>
      </w:r>
      <w:r>
        <w:rPr>
          <w:rFonts w:ascii="Times New Roman" w:hAnsi="Times New Roman" w:eastAsia="Times New Roman" w:cs="Times New Roman"/>
          <w:spacing w:val="9"/>
        </w:rPr>
        <w:t>427.92</w:t>
      </w:r>
      <w:r>
        <w:rPr>
          <w:spacing w:val="9"/>
        </w:rPr>
        <w:t>万元。</w:t>
      </w:r>
    </w:p>
    <w:p w14:paraId="702757AB">
      <w:pPr>
        <w:spacing w:before="2" w:line="232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（三）项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目绩效目标</w:t>
      </w:r>
    </w:p>
    <w:p w14:paraId="644EC5AE">
      <w:pPr>
        <w:pStyle w:val="2"/>
        <w:spacing w:before="170" w:line="333" w:lineRule="auto"/>
        <w:ind w:left="35" w:right="18" w:firstLine="644"/>
        <w:jc w:val="both"/>
      </w:pPr>
      <w:r>
        <w:rPr>
          <w:spacing w:val="22"/>
        </w:rPr>
        <w:t>项目总体目标为科学管理公务用车运行项目，规</w:t>
      </w:r>
      <w:r>
        <w:rPr>
          <w:spacing w:val="21"/>
        </w:rPr>
        <w:t>范使</w:t>
      </w:r>
      <w:r>
        <w:t xml:space="preserve"> </w:t>
      </w:r>
      <w:r>
        <w:rPr>
          <w:spacing w:val="21"/>
        </w:rPr>
        <w:t>用与维护流程，提升服务保障能力，优化资源配置、降低</w:t>
      </w:r>
      <w:r>
        <w:rPr>
          <w:spacing w:val="4"/>
        </w:rPr>
        <w:t xml:space="preserve"> </w:t>
      </w:r>
      <w:r>
        <w:rPr>
          <w:spacing w:val="26"/>
        </w:rPr>
        <w:t>运行成本</w:t>
      </w:r>
      <w:r>
        <w:rPr>
          <w:spacing w:val="-84"/>
        </w:rPr>
        <w:t xml:space="preserve"> </w:t>
      </w:r>
      <w:r>
        <w:rPr>
          <w:spacing w:val="26"/>
        </w:rPr>
        <w:t>、提高财政资金效益</w:t>
      </w:r>
      <w:r>
        <w:rPr>
          <w:spacing w:val="-82"/>
        </w:rPr>
        <w:t xml:space="preserve"> </w:t>
      </w:r>
      <w:r>
        <w:rPr>
          <w:spacing w:val="26"/>
        </w:rPr>
        <w:t>，推动管理规范化</w:t>
      </w:r>
      <w:r>
        <w:rPr>
          <w:spacing w:val="-84"/>
        </w:rPr>
        <w:t xml:space="preserve"> </w:t>
      </w:r>
      <w:r>
        <w:rPr>
          <w:spacing w:val="25"/>
        </w:rPr>
        <w:t>、信息</w:t>
      </w:r>
      <w:r>
        <w:t xml:space="preserve"> </w:t>
      </w:r>
      <w:r>
        <w:rPr>
          <w:spacing w:val="21"/>
        </w:rPr>
        <w:t>化、标准化，助力建设节约高效型机关，为机关事务高效</w:t>
      </w:r>
      <w:r>
        <w:t xml:space="preserve"> </w:t>
      </w:r>
      <w:r>
        <w:rPr>
          <w:spacing w:val="13"/>
        </w:rPr>
        <w:t>开展提供坚实车辆保障。</w:t>
      </w:r>
    </w:p>
    <w:p w14:paraId="43F25455">
      <w:pPr>
        <w:spacing w:before="5" w:line="227" w:lineRule="auto"/>
        <w:ind w:left="6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0226E4B6">
      <w:pPr>
        <w:pStyle w:val="2"/>
        <w:spacing w:before="177" w:line="333" w:lineRule="auto"/>
        <w:ind w:left="95" w:right="232" w:firstLine="580"/>
      </w:pPr>
      <w:r>
        <w:rPr>
          <w:spacing w:val="12"/>
        </w:rPr>
        <w:t>经过综合评分，淮北市机关事务管理中心公务用车</w:t>
      </w:r>
      <w:r>
        <w:rPr>
          <w:rFonts w:hint="eastAsia"/>
          <w:spacing w:val="12"/>
        </w:rPr>
        <w:t>工作经费</w:t>
      </w:r>
      <w:r>
        <w:rPr>
          <w:spacing w:val="8"/>
        </w:rPr>
        <w:t>项目总得分为</w:t>
      </w:r>
      <w:r>
        <w:rPr>
          <w:rFonts w:hint="eastAsia" w:ascii="Times New Roman" w:hAnsi="Times New Roman" w:eastAsia="Times New Roman" w:cs="Times New Roman"/>
          <w:spacing w:val="8"/>
        </w:rPr>
        <w:t>61.2</w:t>
      </w:r>
      <w:r>
        <w:rPr>
          <w:spacing w:val="8"/>
        </w:rPr>
        <w:t>分，评价等级为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hint="eastAsia" w:eastAsia="宋体"/>
          <w:spacing w:val="8"/>
          <w:lang w:val="en-US" w:eastAsia="zh-CN"/>
        </w:rPr>
        <w:t>差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。</w:t>
      </w:r>
    </w:p>
    <w:p w14:paraId="05D31331">
      <w:pPr>
        <w:spacing w:before="3" w:line="227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7146954F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67EC7B43">
      <w:pPr>
        <w:pStyle w:val="2"/>
        <w:spacing w:before="185" w:line="297" w:lineRule="auto"/>
        <w:ind w:left="44" w:right="194" w:firstLine="651"/>
      </w:pPr>
      <w:r>
        <w:rPr>
          <w:spacing w:val="13"/>
        </w:rPr>
        <w:t>1.立项程序规范性不足。项目缺少公务用</w:t>
      </w:r>
      <w:r>
        <w:rPr>
          <w:spacing w:val="12"/>
        </w:rPr>
        <w:t>车平台建设</w:t>
      </w:r>
      <w:r>
        <w:t xml:space="preserve"> </w:t>
      </w:r>
      <w:r>
        <w:rPr>
          <w:spacing w:val="14"/>
        </w:rPr>
        <w:t>进展自查报告材料，未明确专人负责政策跟</w:t>
      </w:r>
      <w:r>
        <w:rPr>
          <w:spacing w:val="13"/>
        </w:rPr>
        <w:t>踪与材料归档</w:t>
      </w:r>
      <w:r>
        <w:t xml:space="preserve"> </w:t>
      </w:r>
      <w:r>
        <w:rPr>
          <w:spacing w:val="-1"/>
        </w:rPr>
        <w:t>工作。</w:t>
      </w:r>
    </w:p>
    <w:p w14:paraId="51CA9050">
      <w:pPr>
        <w:pStyle w:val="2"/>
        <w:spacing w:before="183" w:line="279" w:lineRule="auto"/>
        <w:ind w:left="44" w:right="269" w:firstLine="632"/>
      </w:pPr>
      <w:r>
        <w:rPr>
          <w:spacing w:val="10"/>
        </w:rPr>
        <w:t>2.资金审批流程执行不严。财务审核流程监管缺位，</w:t>
      </w:r>
      <w:r>
        <w:rPr>
          <w:spacing w:val="16"/>
        </w:rPr>
        <w:t xml:space="preserve"> </w:t>
      </w:r>
      <w:r>
        <w:rPr>
          <w:spacing w:val="11"/>
        </w:rPr>
        <w:t>对制度执行的监督检查力度不足。</w:t>
      </w:r>
    </w:p>
    <w:p w14:paraId="1862000B">
      <w:pPr>
        <w:pStyle w:val="2"/>
        <w:spacing w:before="181" w:line="280" w:lineRule="auto"/>
        <w:ind w:left="43" w:right="198" w:firstLine="636"/>
      </w:pPr>
      <w:r>
        <w:rPr>
          <w:spacing w:val="13"/>
        </w:rPr>
        <w:t>3.制度执行有效性欠缺。未建立定期抽查制度，未将</w:t>
      </w:r>
      <w:r>
        <w:rPr>
          <w:spacing w:val="12"/>
        </w:rPr>
        <w:t xml:space="preserve"> 制度执行不到位相关情况纳入绩效考核范围。</w:t>
      </w:r>
    </w:p>
    <w:p w14:paraId="4B6FCE7B">
      <w:pPr>
        <w:pStyle w:val="2"/>
        <w:spacing w:before="179" w:line="307" w:lineRule="auto"/>
        <w:ind w:left="42" w:right="25" w:firstLine="629"/>
      </w:pPr>
      <w:r>
        <w:rPr>
          <w:spacing w:val="13"/>
        </w:rPr>
        <w:t>4.任务完成率与成本超支。2024年公务用车项目年度</w:t>
      </w:r>
      <w:r>
        <w:rPr>
          <w:spacing w:val="2"/>
        </w:rPr>
        <w:t xml:space="preserve">  </w:t>
      </w:r>
      <w:r>
        <w:rPr>
          <w:spacing w:val="13"/>
        </w:rPr>
        <w:t>计划任务完成率为95%，实际成本未随实际完成任务量减少</w:t>
      </w:r>
      <w:r>
        <w:rPr>
          <w:spacing w:val="8"/>
        </w:rPr>
        <w:t xml:space="preserve"> </w:t>
      </w:r>
      <w:r>
        <w:rPr>
          <w:spacing w:val="13"/>
        </w:rPr>
        <w:t>相应降低，经测算成本超支5%，存在预算执行与产出不匹</w:t>
      </w:r>
      <w:r>
        <w:rPr>
          <w:spacing w:val="6"/>
        </w:rPr>
        <w:t xml:space="preserve">  配的情况。</w:t>
      </w:r>
    </w:p>
    <w:p w14:paraId="50F494AB">
      <w:pPr>
        <w:spacing w:before="177" w:line="227" w:lineRule="auto"/>
        <w:ind w:left="69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1CA61A63">
      <w:pPr>
        <w:pStyle w:val="2"/>
        <w:spacing w:before="177" w:line="307" w:lineRule="auto"/>
        <w:ind w:left="41" w:right="30" w:firstLine="655"/>
      </w:pPr>
      <w:r>
        <w:rPr>
          <w:spacing w:val="12"/>
        </w:rPr>
        <w:t>1.强化立项程序与档案管理。建立“政策跟踪-自查实</w:t>
      </w:r>
      <w:r>
        <w:rPr>
          <w:spacing w:val="18"/>
        </w:rPr>
        <w:t xml:space="preserve"> </w:t>
      </w:r>
      <w:r>
        <w:rPr>
          <w:spacing w:val="12"/>
        </w:rPr>
        <w:t>施-档案归档</w:t>
      </w:r>
      <w:r>
        <w:rPr>
          <w:spacing w:val="-105"/>
        </w:rPr>
        <w:t xml:space="preserve"> </w:t>
      </w:r>
      <w:r>
        <w:rPr>
          <w:spacing w:val="12"/>
        </w:rPr>
        <w:t>”闭环机制，指定专人负责国家</w:t>
      </w:r>
      <w:r>
        <w:rPr>
          <w:spacing w:val="11"/>
        </w:rPr>
        <w:t>、省、市公务</w:t>
      </w:r>
      <w:r>
        <w:t xml:space="preserve"> </w:t>
      </w:r>
      <w:r>
        <w:rPr>
          <w:spacing w:val="14"/>
        </w:rPr>
        <w:t>用车政策的动态梳理，建立项目档案审核机制，确</w:t>
      </w:r>
      <w:r>
        <w:rPr>
          <w:spacing w:val="13"/>
        </w:rPr>
        <w:t>保立项</w:t>
      </w:r>
      <w:r>
        <w:t xml:space="preserve">  </w:t>
      </w:r>
      <w:r>
        <w:rPr>
          <w:spacing w:val="9"/>
        </w:rPr>
        <w:t>材料完整合规。</w:t>
      </w:r>
    </w:p>
    <w:p w14:paraId="0FF92A15">
      <w:pPr>
        <w:pStyle w:val="2"/>
        <w:spacing w:before="179" w:line="299" w:lineRule="auto"/>
        <w:ind w:left="42" w:right="194" w:firstLine="634"/>
      </w:pPr>
      <w:r>
        <w:rPr>
          <w:spacing w:val="13"/>
        </w:rPr>
        <w:t>2.完善资金审批与监督流程。优化车辆维修资金审批</w:t>
      </w:r>
      <w:r>
        <w:rPr>
          <w:spacing w:val="15"/>
        </w:rPr>
        <w:t xml:space="preserve"> </w:t>
      </w:r>
      <w:r>
        <w:rPr>
          <w:spacing w:val="14"/>
        </w:rPr>
        <w:t>环节，定期开展资金使用合规性检查，确保全流</w:t>
      </w:r>
      <w:r>
        <w:rPr>
          <w:spacing w:val="13"/>
        </w:rPr>
        <w:t>程规范可</w:t>
      </w:r>
      <w:r>
        <w:t xml:space="preserve"> </w:t>
      </w:r>
      <w:r>
        <w:rPr>
          <w:spacing w:val="-7"/>
        </w:rPr>
        <w:t>控。</w:t>
      </w:r>
    </w:p>
    <w:p w14:paraId="406FEAA5">
      <w:pPr>
        <w:pStyle w:val="2"/>
        <w:spacing w:before="175" w:line="226" w:lineRule="auto"/>
        <w:ind w:left="679"/>
      </w:pPr>
      <w:r>
        <w:rPr>
          <w:spacing w:val="13"/>
        </w:rPr>
        <w:t>3.提升制度执行刚性。建立核查机制，核查签字人</w:t>
      </w:r>
    </w:p>
    <w:p w14:paraId="2E00B01E">
      <w:pPr>
        <w:pStyle w:val="2"/>
        <w:spacing w:before="180" w:line="281" w:lineRule="auto"/>
        <w:ind w:left="60" w:right="194" w:hanging="19"/>
      </w:pPr>
      <w:r>
        <w:rPr>
          <w:spacing w:val="14"/>
        </w:rPr>
        <w:t>数、鉴定意见完整性；强化追查机制，对制度执行</w:t>
      </w:r>
      <w:r>
        <w:rPr>
          <w:spacing w:val="13"/>
        </w:rPr>
        <w:t>不到位</w:t>
      </w:r>
      <w:r>
        <w:t xml:space="preserve"> </w:t>
      </w:r>
      <w:r>
        <w:rPr>
          <w:spacing w:val="7"/>
        </w:rPr>
        <w:t>的情况严肃问责。</w:t>
      </w:r>
    </w:p>
    <w:p w14:paraId="6AF4A28E">
      <w:pPr>
        <w:pStyle w:val="2"/>
        <w:spacing w:before="177" w:line="225" w:lineRule="auto"/>
        <w:ind w:left="671"/>
      </w:pPr>
      <w:r>
        <w:rPr>
          <w:spacing w:val="13"/>
        </w:rPr>
        <w:t>4.优化车辆调度与成本管理。建立车辆需求预测模</w:t>
      </w:r>
    </w:p>
    <w:p w14:paraId="7E7AE027">
      <w:pPr>
        <w:pStyle w:val="2"/>
        <w:spacing w:before="181" w:line="225" w:lineRule="auto"/>
        <w:ind w:left="57"/>
      </w:pPr>
      <w:r>
        <w:rPr>
          <w:spacing w:val="14"/>
        </w:rPr>
        <w:t>型，提前制定车辆调配计划，通过动态调整车辆</w:t>
      </w:r>
      <w:r>
        <w:rPr>
          <w:spacing w:val="13"/>
        </w:rPr>
        <w:t>分配，提</w:t>
      </w:r>
    </w:p>
    <w:p w14:paraId="3DA71079">
      <w:pPr>
        <w:spacing w:line="225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34DAAB30">
      <w:pPr>
        <w:pStyle w:val="2"/>
        <w:spacing w:before="183" w:line="229" w:lineRule="auto"/>
        <w:ind w:left="47"/>
      </w:pPr>
      <w:r>
        <w:rPr>
          <w:spacing w:val="7"/>
        </w:rPr>
        <w:t>升响应效率。</w:t>
      </w:r>
    </w:p>
    <w:p w14:paraId="3D8E4E14">
      <w:pPr>
        <w:pStyle w:val="2"/>
        <w:spacing w:before="173" w:line="334" w:lineRule="auto"/>
        <w:ind w:left="44" w:right="198" w:firstLine="634"/>
      </w:pPr>
      <w:r>
        <w:rPr>
          <w:spacing w:val="13"/>
        </w:rPr>
        <w:t>5.加强新能源车辆推广与节能管理。扩大新能源车辆</w:t>
      </w:r>
      <w:r>
        <w:rPr>
          <w:spacing w:val="12"/>
        </w:rPr>
        <w:t xml:space="preserve"> </w:t>
      </w:r>
      <w:r>
        <w:rPr>
          <w:spacing w:val="7"/>
        </w:rPr>
        <w:t>采购比例，</w:t>
      </w:r>
      <w:r>
        <w:rPr>
          <w:spacing w:val="-73"/>
        </w:rPr>
        <w:t xml:space="preserve"> </w:t>
      </w:r>
      <w:r>
        <w:rPr>
          <w:spacing w:val="7"/>
        </w:rPr>
        <w:t>同步完善充电设施配套。</w:t>
      </w:r>
    </w:p>
    <w:p w14:paraId="56ABCFBB">
      <w:pPr>
        <w:spacing w:line="334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26FAB06F">
      <w:pPr>
        <w:spacing w:before="88" w:line="225" w:lineRule="auto"/>
        <w:ind w:left="38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相山区2024年相山区防汛抗旱专项资金</w:t>
      </w:r>
    </w:p>
    <w:p w14:paraId="35A0105A">
      <w:pPr>
        <w:spacing w:before="186" w:line="225" w:lineRule="auto"/>
        <w:ind w:left="284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2"/>
          <w:sz w:val="43"/>
          <w:szCs w:val="43"/>
        </w:rPr>
        <w:t>绩效评价报告</w:t>
      </w:r>
    </w:p>
    <w:p w14:paraId="5DF0BD19">
      <w:pPr>
        <w:spacing w:line="250" w:lineRule="auto"/>
        <w:rPr>
          <w:rFonts w:ascii="Arial"/>
          <w:sz w:val="21"/>
        </w:rPr>
      </w:pPr>
    </w:p>
    <w:p w14:paraId="6E2A5D2C">
      <w:pPr>
        <w:spacing w:line="250" w:lineRule="auto"/>
        <w:rPr>
          <w:rFonts w:ascii="Arial"/>
          <w:sz w:val="21"/>
        </w:rPr>
      </w:pPr>
    </w:p>
    <w:p w14:paraId="7FFEBBA5">
      <w:pPr>
        <w:spacing w:line="250" w:lineRule="auto"/>
        <w:rPr>
          <w:rFonts w:ascii="Arial"/>
          <w:sz w:val="21"/>
        </w:rPr>
      </w:pPr>
    </w:p>
    <w:p w14:paraId="1CCB3D04">
      <w:pPr>
        <w:spacing w:before="101" w:line="227" w:lineRule="auto"/>
        <w:ind w:left="6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一、项目基本情况</w:t>
      </w:r>
    </w:p>
    <w:p w14:paraId="12A1C9D7">
      <w:pPr>
        <w:spacing w:before="177" w:line="231" w:lineRule="auto"/>
        <w:ind w:left="91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9"/>
          <w:sz w:val="31"/>
          <w:szCs w:val="31"/>
        </w:rPr>
        <w:t>（一）项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9"/>
          <w:sz w:val="31"/>
          <w:szCs w:val="31"/>
        </w:rPr>
        <w:t>目背景</w:t>
      </w:r>
    </w:p>
    <w:p w14:paraId="132BB5F5">
      <w:pPr>
        <w:pStyle w:val="2"/>
        <w:spacing w:before="181" w:line="333" w:lineRule="auto"/>
        <w:ind w:left="146" w:right="131" w:firstLine="644"/>
        <w:jc w:val="both"/>
      </w:pPr>
      <w:r>
        <w:rPr>
          <w:spacing w:val="13"/>
        </w:rPr>
        <w:t>相山区是淮北市主城区</w:t>
      </w:r>
      <w:r>
        <w:rPr>
          <w:spacing w:val="-92"/>
        </w:rPr>
        <w:t xml:space="preserve"> </w:t>
      </w:r>
      <w:r>
        <w:rPr>
          <w:spacing w:val="13"/>
        </w:rPr>
        <w:t>，</w:t>
      </w:r>
      <w:r>
        <w:rPr>
          <w:spacing w:val="-81"/>
        </w:rPr>
        <w:t xml:space="preserve"> </w:t>
      </w:r>
      <w:r>
        <w:rPr>
          <w:spacing w:val="13"/>
        </w:rPr>
        <w:t>区位优越</w:t>
      </w:r>
      <w:r>
        <w:rPr>
          <w:spacing w:val="-92"/>
        </w:rPr>
        <w:t xml:space="preserve"> </w:t>
      </w:r>
      <w:r>
        <w:rPr>
          <w:spacing w:val="13"/>
        </w:rPr>
        <w:t>，</w:t>
      </w:r>
      <w:r>
        <w:rPr>
          <w:spacing w:val="-48"/>
        </w:rPr>
        <w:t xml:space="preserve"> </w:t>
      </w:r>
      <w:r>
        <w:rPr>
          <w:spacing w:val="13"/>
        </w:rPr>
        <w:t>自然和</w:t>
      </w:r>
      <w:r>
        <w:rPr>
          <w:spacing w:val="12"/>
        </w:rPr>
        <w:t>人文资</w:t>
      </w:r>
      <w:r>
        <w:t xml:space="preserve"> </w:t>
      </w:r>
      <w:r>
        <w:rPr>
          <w:spacing w:val="16"/>
        </w:rPr>
        <w:t>源丰富，现有常住人口约55万，面积141.7平方公里，下</w:t>
      </w:r>
      <w:r>
        <w:rPr>
          <w:spacing w:val="11"/>
        </w:rPr>
        <w:t xml:space="preserve"> </w:t>
      </w:r>
      <w:r>
        <w:rPr>
          <w:spacing w:val="23"/>
        </w:rPr>
        <w:t>辖1镇、8个街道和1个省级开发区-相山经济开发区。为</w:t>
      </w:r>
      <w:r>
        <w:rPr>
          <w:spacing w:val="16"/>
        </w:rPr>
        <w:t xml:space="preserve"> </w:t>
      </w:r>
      <w:r>
        <w:rPr>
          <w:spacing w:val="22"/>
        </w:rPr>
        <w:t>做好全区洪涝干旱灾害防御工作，</w:t>
      </w:r>
      <w:r>
        <w:rPr>
          <w:spacing w:val="-69"/>
        </w:rPr>
        <w:t xml:space="preserve"> </w:t>
      </w:r>
      <w:r>
        <w:rPr>
          <w:spacing w:val="22"/>
        </w:rPr>
        <w:t>以达到防汛抗旱救灾</w:t>
      </w:r>
      <w:r>
        <w:t xml:space="preserve"> </w:t>
      </w:r>
      <w:r>
        <w:rPr>
          <w:spacing w:val="25"/>
        </w:rPr>
        <w:t>和减少灾害损失的</w:t>
      </w:r>
      <w:r>
        <w:rPr>
          <w:spacing w:val="-27"/>
        </w:rPr>
        <w:t xml:space="preserve"> </w:t>
      </w:r>
      <w:r>
        <w:rPr>
          <w:spacing w:val="25"/>
        </w:rPr>
        <w:t>目标</w:t>
      </w:r>
      <w:r>
        <w:rPr>
          <w:spacing w:val="-78"/>
        </w:rPr>
        <w:t xml:space="preserve"> </w:t>
      </w:r>
      <w:r>
        <w:rPr>
          <w:spacing w:val="25"/>
        </w:rPr>
        <w:t>，</w:t>
      </w:r>
      <w:r>
        <w:rPr>
          <w:spacing w:val="-92"/>
        </w:rPr>
        <w:t xml:space="preserve"> </w:t>
      </w:r>
      <w:r>
        <w:rPr>
          <w:spacing w:val="25"/>
        </w:rPr>
        <w:t>根据《防汛条例》</w:t>
      </w:r>
      <w:r>
        <w:rPr>
          <w:spacing w:val="-74"/>
        </w:rPr>
        <w:t xml:space="preserve"> </w:t>
      </w:r>
      <w:r>
        <w:rPr>
          <w:spacing w:val="25"/>
        </w:rPr>
        <w:t>《抗旱条</w:t>
      </w:r>
      <w:r>
        <w:t xml:space="preserve"> </w:t>
      </w:r>
      <w:r>
        <w:rPr>
          <w:spacing w:val="16"/>
        </w:rPr>
        <w:t>例》</w:t>
      </w:r>
      <w:r>
        <w:rPr>
          <w:spacing w:val="-56"/>
        </w:rPr>
        <w:t xml:space="preserve"> </w:t>
      </w:r>
      <w:r>
        <w:rPr>
          <w:spacing w:val="16"/>
        </w:rPr>
        <w:t>以及国家防总、省防指、市防指和区委</w:t>
      </w:r>
      <w:r>
        <w:rPr>
          <w:spacing w:val="-90"/>
        </w:rPr>
        <w:t xml:space="preserve"> </w:t>
      </w:r>
      <w:r>
        <w:rPr>
          <w:spacing w:val="15"/>
        </w:rPr>
        <w:t>、</w:t>
      </w:r>
      <w:r>
        <w:rPr>
          <w:spacing w:val="-84"/>
        </w:rPr>
        <w:t xml:space="preserve"> </w:t>
      </w:r>
      <w:r>
        <w:rPr>
          <w:spacing w:val="15"/>
        </w:rPr>
        <w:t>区政府的</w:t>
      </w:r>
      <w:r>
        <w:t xml:space="preserve"> </w:t>
      </w:r>
      <w:r>
        <w:rPr>
          <w:spacing w:val="19"/>
        </w:rPr>
        <w:t>决策部署，特设立本专项</w:t>
      </w:r>
      <w:r>
        <w:rPr>
          <w:spacing w:val="-90"/>
        </w:rPr>
        <w:t xml:space="preserve"> </w:t>
      </w:r>
      <w:r>
        <w:rPr>
          <w:spacing w:val="19"/>
        </w:rPr>
        <w:t>。项</w:t>
      </w:r>
      <w:r>
        <w:rPr>
          <w:spacing w:val="-59"/>
        </w:rPr>
        <w:t xml:space="preserve"> </w:t>
      </w:r>
      <w:r>
        <w:rPr>
          <w:spacing w:val="19"/>
        </w:rPr>
        <w:t>目单位为相山区应</w:t>
      </w:r>
      <w:r>
        <w:rPr>
          <w:spacing w:val="18"/>
        </w:rPr>
        <w:t>急管理</w:t>
      </w:r>
      <w:r>
        <w:t xml:space="preserve"> </w:t>
      </w:r>
      <w:r>
        <w:rPr>
          <w:spacing w:val="20"/>
        </w:rPr>
        <w:t>局</w:t>
      </w:r>
      <w:r>
        <w:rPr>
          <w:spacing w:val="-92"/>
        </w:rPr>
        <w:t xml:space="preserve"> </w:t>
      </w:r>
      <w:r>
        <w:rPr>
          <w:spacing w:val="20"/>
        </w:rPr>
        <w:t>，</w:t>
      </w:r>
      <w:r>
        <w:rPr>
          <w:spacing w:val="-84"/>
        </w:rPr>
        <w:t xml:space="preserve"> </w:t>
      </w:r>
      <w:r>
        <w:rPr>
          <w:spacing w:val="20"/>
        </w:rPr>
        <w:t>区财政局安排防汛抗旱专项资金作为开展防汛抗旱</w:t>
      </w:r>
      <w:r>
        <w:t xml:space="preserve"> </w:t>
      </w:r>
      <w:r>
        <w:rPr>
          <w:spacing w:val="23"/>
        </w:rPr>
        <w:t>工作经费的需要</w:t>
      </w:r>
      <w:r>
        <w:rPr>
          <w:spacing w:val="-91"/>
        </w:rPr>
        <w:t xml:space="preserve"> </w:t>
      </w:r>
      <w:r>
        <w:rPr>
          <w:spacing w:val="23"/>
        </w:rPr>
        <w:t>。本防汛抗旱专项资金主要用于采</w:t>
      </w:r>
      <w:r>
        <w:rPr>
          <w:spacing w:val="22"/>
        </w:rPr>
        <w:t>购防</w:t>
      </w:r>
      <w:r>
        <w:t xml:space="preserve"> </w:t>
      </w:r>
      <w:r>
        <w:rPr>
          <w:spacing w:val="13"/>
        </w:rPr>
        <w:t>汛抢险装备、设备支出。</w:t>
      </w:r>
    </w:p>
    <w:p w14:paraId="2C5A0AFB">
      <w:pPr>
        <w:spacing w:before="1" w:line="231" w:lineRule="auto"/>
        <w:ind w:left="71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（二）项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目的资金投入和使用情况</w:t>
      </w:r>
    </w:p>
    <w:p w14:paraId="0CD77EDC">
      <w:pPr>
        <w:pStyle w:val="2"/>
        <w:spacing w:before="170" w:line="334" w:lineRule="auto"/>
        <w:ind w:left="35" w:right="297" w:firstLine="655"/>
      </w:pPr>
      <w:r>
        <w:rPr>
          <w:spacing w:val="22"/>
        </w:rPr>
        <w:t>相</w:t>
      </w:r>
      <w:r>
        <w:rPr>
          <w:spacing w:val="-76"/>
        </w:rPr>
        <w:t xml:space="preserve"> </w:t>
      </w:r>
      <w:r>
        <w:rPr>
          <w:spacing w:val="22"/>
        </w:rPr>
        <w:t>山</w:t>
      </w:r>
      <w:r>
        <w:rPr>
          <w:spacing w:val="-80"/>
        </w:rPr>
        <w:t xml:space="preserve"> </w:t>
      </w:r>
      <w:r>
        <w:rPr>
          <w:spacing w:val="22"/>
        </w:rPr>
        <w:t>区2024年相山</w:t>
      </w:r>
      <w:r>
        <w:rPr>
          <w:spacing w:val="-78"/>
        </w:rPr>
        <w:t xml:space="preserve"> </w:t>
      </w:r>
      <w:r>
        <w:rPr>
          <w:spacing w:val="22"/>
        </w:rPr>
        <w:t>区防汛抗旱专项资金</w:t>
      </w:r>
      <w:r>
        <w:rPr>
          <w:rFonts w:ascii="Times New Roman" w:hAnsi="Times New Roman" w:eastAsia="Times New Roman" w:cs="Times New Roman"/>
          <w:spacing w:val="21"/>
        </w:rPr>
        <w:t>2024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1"/>
        </w:rPr>
        <w:t>年预</w:t>
      </w:r>
      <w:r>
        <w:t xml:space="preserve"> </w:t>
      </w:r>
      <w:r>
        <w:rPr>
          <w:spacing w:val="14"/>
        </w:rPr>
        <w:t>算资金</w:t>
      </w:r>
      <w:r>
        <w:rPr>
          <w:rFonts w:ascii="Times New Roman" w:hAnsi="Times New Roman" w:eastAsia="Times New Roman" w:cs="Times New Roman"/>
          <w:spacing w:val="14"/>
        </w:rPr>
        <w:t>60</w:t>
      </w:r>
      <w:r>
        <w:rPr>
          <w:spacing w:val="14"/>
        </w:rPr>
        <w:t>万元，该年度实际使用资金</w:t>
      </w:r>
      <w:r>
        <w:rPr>
          <w:rFonts w:ascii="Times New Roman" w:hAnsi="Times New Roman" w:eastAsia="Times New Roman" w:cs="Times New Roman"/>
          <w:spacing w:val="14"/>
        </w:rPr>
        <w:t>60</w:t>
      </w:r>
      <w:r>
        <w:rPr>
          <w:spacing w:val="14"/>
        </w:rPr>
        <w:t>万元。</w:t>
      </w:r>
    </w:p>
    <w:p w14:paraId="78253C5C">
      <w:pPr>
        <w:spacing w:line="232" w:lineRule="auto"/>
        <w:ind w:left="71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（三）项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目绩效目标</w:t>
      </w:r>
    </w:p>
    <w:p w14:paraId="0F7B5022">
      <w:pPr>
        <w:pStyle w:val="2"/>
        <w:spacing w:before="169" w:line="334" w:lineRule="auto"/>
        <w:ind w:left="62" w:right="220" w:firstLine="639"/>
      </w:pPr>
      <w:r>
        <w:rPr>
          <w:spacing w:val="9"/>
        </w:rPr>
        <w:t>总体目标：</w:t>
      </w:r>
      <w:r>
        <w:rPr>
          <w:spacing w:val="-81"/>
        </w:rPr>
        <w:t xml:space="preserve"> </w:t>
      </w:r>
      <w:r>
        <w:rPr>
          <w:spacing w:val="9"/>
        </w:rPr>
        <w:t>以保障防汛抗旱安全为主要目标，保护全</w:t>
      </w:r>
      <w:r>
        <w:t xml:space="preserve"> </w:t>
      </w:r>
      <w:r>
        <w:rPr>
          <w:spacing w:val="8"/>
        </w:rPr>
        <w:t>区人民群众生命财产安全。</w:t>
      </w:r>
    </w:p>
    <w:p w14:paraId="655F5719">
      <w:pPr>
        <w:pStyle w:val="2"/>
        <w:spacing w:before="2" w:line="333" w:lineRule="auto"/>
        <w:ind w:left="34" w:right="51" w:firstLine="652"/>
      </w:pPr>
      <w:r>
        <w:rPr>
          <w:spacing w:val="12"/>
        </w:rPr>
        <w:t>数量指标：采购排涝车1辆，排水泵6台，救援照明灯1</w:t>
      </w:r>
      <w:r>
        <w:rPr>
          <w:spacing w:val="10"/>
        </w:rPr>
        <w:t xml:space="preserve"> </w:t>
      </w:r>
      <w:r>
        <w:rPr>
          <w:spacing w:val="12"/>
        </w:rPr>
        <w:t>盏，防洪救援套装10套。质量指标：添置防汛设备物资并</w:t>
      </w:r>
      <w:r>
        <w:rPr>
          <w:spacing w:val="8"/>
        </w:rPr>
        <w:t xml:space="preserve">  </w:t>
      </w:r>
      <w:r>
        <w:rPr>
          <w:spacing w:val="12"/>
        </w:rPr>
        <w:t>验收。时效指标：按照省市文件规定时间完成采购工作。</w:t>
      </w:r>
    </w:p>
    <w:p w14:paraId="618BABD5">
      <w:pPr>
        <w:spacing w:line="333" w:lineRule="auto"/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0FF497C3">
      <w:pPr>
        <w:pStyle w:val="2"/>
        <w:spacing w:before="184" w:line="225" w:lineRule="auto"/>
        <w:ind w:left="40"/>
      </w:pPr>
      <w:r>
        <w:rPr>
          <w:spacing w:val="12"/>
        </w:rPr>
        <w:t>成本指标：采购的防汛物资和设备成本控制</w:t>
      </w:r>
      <w:r>
        <w:rPr>
          <w:spacing w:val="11"/>
        </w:rPr>
        <w:t>在60万元。</w:t>
      </w:r>
    </w:p>
    <w:p w14:paraId="061D2A24">
      <w:pPr>
        <w:spacing w:before="181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49FBC8B0">
      <w:pPr>
        <w:pStyle w:val="2"/>
        <w:spacing w:before="177" w:line="334" w:lineRule="auto"/>
        <w:ind w:left="36" w:right="210" w:firstLine="651"/>
      </w:pPr>
      <w:r>
        <w:rPr>
          <w:spacing w:val="12"/>
        </w:rPr>
        <w:t>经过综合评分，相山区应急管理局2024年防汛抗旱专</w:t>
      </w:r>
      <w:r>
        <w:rPr>
          <w:spacing w:val="4"/>
        </w:rPr>
        <w:t xml:space="preserve"> </w:t>
      </w:r>
      <w:r>
        <w:rPr>
          <w:spacing w:val="9"/>
        </w:rPr>
        <w:t>项资金绩效评价总得分为87.5分，评价等级</w:t>
      </w:r>
      <w:r>
        <w:rPr>
          <w:spacing w:val="8"/>
        </w:rPr>
        <w:t>为“</w:t>
      </w:r>
      <w:r>
        <w:rPr>
          <w:spacing w:val="-81"/>
        </w:rPr>
        <w:t xml:space="preserve"> </w:t>
      </w:r>
      <w:r>
        <w:rPr>
          <w:spacing w:val="8"/>
        </w:rPr>
        <w:t>良</w:t>
      </w:r>
      <w:r>
        <w:rPr>
          <w:spacing w:val="-108"/>
        </w:rPr>
        <w:t xml:space="preserve"> </w:t>
      </w:r>
      <w:r>
        <w:rPr>
          <w:spacing w:val="8"/>
        </w:rPr>
        <w:t>”。</w:t>
      </w:r>
    </w:p>
    <w:p w14:paraId="5D694C7E">
      <w:pPr>
        <w:spacing w:line="227" w:lineRule="auto"/>
        <w:ind w:left="67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52500AFB">
      <w:pPr>
        <w:pStyle w:val="2"/>
        <w:spacing w:before="178" w:line="280" w:lineRule="auto"/>
        <w:ind w:left="40" w:right="215" w:firstLine="661"/>
      </w:pPr>
      <w:r>
        <w:rPr>
          <w:spacing w:val="12"/>
        </w:rPr>
        <w:t>1.项目未经过必要的可行性研究、专家论证、风</w:t>
      </w:r>
      <w:r>
        <w:rPr>
          <w:spacing w:val="11"/>
        </w:rPr>
        <w:t>险评</w:t>
      </w:r>
      <w:r>
        <w:t xml:space="preserve"> </w:t>
      </w:r>
      <w:r>
        <w:rPr>
          <w:spacing w:val="9"/>
        </w:rPr>
        <w:t>估、绩效评估等程序。</w:t>
      </w:r>
    </w:p>
    <w:p w14:paraId="58C2124C">
      <w:pPr>
        <w:pStyle w:val="2"/>
        <w:spacing w:before="181" w:line="299" w:lineRule="auto"/>
        <w:ind w:left="36" w:right="539" w:firstLine="645"/>
      </w:pPr>
      <w:r>
        <w:rPr>
          <w:spacing w:val="12"/>
        </w:rPr>
        <w:t>2.绩效指标设置欠合理。专项资金绩效指标不够清</w:t>
      </w:r>
      <w:r>
        <w:rPr>
          <w:spacing w:val="15"/>
        </w:rPr>
        <w:t xml:space="preserve"> </w:t>
      </w:r>
      <w:r>
        <w:rPr>
          <w:spacing w:val="13"/>
        </w:rPr>
        <w:t>晰、细化、可衡量，不能准确反映项目绩效</w:t>
      </w:r>
      <w:r>
        <w:rPr>
          <w:spacing w:val="12"/>
        </w:rPr>
        <w:t>目标完成情</w:t>
      </w:r>
      <w:r>
        <w:t xml:space="preserve"> </w:t>
      </w:r>
      <w:r>
        <w:rPr>
          <w:spacing w:val="-7"/>
        </w:rPr>
        <w:t>况。</w:t>
      </w:r>
    </w:p>
    <w:p w14:paraId="5BBA402F">
      <w:pPr>
        <w:pStyle w:val="2"/>
        <w:spacing w:before="174" w:line="279" w:lineRule="auto"/>
        <w:ind w:left="37" w:right="289" w:firstLine="646"/>
      </w:pPr>
      <w:r>
        <w:rPr>
          <w:spacing w:val="9"/>
        </w:rPr>
        <w:t>3.单位未建立专项资金管理制度，资金未专账核算；</w:t>
      </w:r>
      <w:r>
        <w:rPr>
          <w:spacing w:val="12"/>
        </w:rPr>
        <w:t xml:space="preserve"> </w:t>
      </w:r>
      <w:r>
        <w:rPr>
          <w:spacing w:val="10"/>
        </w:rPr>
        <w:t>未见专项资金项目申报材料。</w:t>
      </w:r>
    </w:p>
    <w:p w14:paraId="5DCDA851">
      <w:pPr>
        <w:spacing w:before="182" w:line="227" w:lineRule="auto"/>
        <w:ind w:left="69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4FE5973D">
      <w:pPr>
        <w:pStyle w:val="2"/>
        <w:spacing w:before="177" w:line="228" w:lineRule="auto"/>
        <w:ind w:left="701"/>
      </w:pPr>
      <w:r>
        <w:rPr>
          <w:spacing w:val="9"/>
        </w:rPr>
        <w:t>1.完善项目决策管理</w:t>
      </w:r>
    </w:p>
    <w:p w14:paraId="555B7F69">
      <w:pPr>
        <w:pStyle w:val="2"/>
        <w:spacing w:before="181" w:line="333" w:lineRule="auto"/>
        <w:ind w:left="34" w:right="220" w:firstLine="653"/>
      </w:pPr>
      <w:r>
        <w:rPr>
          <w:spacing w:val="12"/>
        </w:rPr>
        <w:t>建议区应急管理局：一是规范项目设立程序。在今后</w:t>
      </w:r>
      <w:r>
        <w:rPr>
          <w:spacing w:val="18"/>
        </w:rPr>
        <w:t xml:space="preserve"> </w:t>
      </w:r>
      <w:r>
        <w:rPr>
          <w:spacing w:val="13"/>
        </w:rPr>
        <w:t>的项目设立时，事前必须经过必要的可行性研究、专</w:t>
      </w:r>
      <w:r>
        <w:rPr>
          <w:spacing w:val="12"/>
        </w:rPr>
        <w:t>家论</w:t>
      </w:r>
      <w:r>
        <w:t xml:space="preserve"> </w:t>
      </w:r>
      <w:r>
        <w:rPr>
          <w:spacing w:val="13"/>
        </w:rPr>
        <w:t>证、风险评估、绩效评估等程序。二是完善项目资金</w:t>
      </w:r>
      <w:r>
        <w:rPr>
          <w:spacing w:val="12"/>
        </w:rPr>
        <w:t>预算</w:t>
      </w:r>
      <w:r>
        <w:t xml:space="preserve"> </w:t>
      </w:r>
      <w:r>
        <w:rPr>
          <w:spacing w:val="13"/>
        </w:rPr>
        <w:t>编制。预算编制必须经过科学论证、测算依据要充分</w:t>
      </w:r>
      <w:r>
        <w:rPr>
          <w:spacing w:val="12"/>
        </w:rPr>
        <w:t>，不</w:t>
      </w:r>
      <w:r>
        <w:t xml:space="preserve"> </w:t>
      </w:r>
      <w:r>
        <w:rPr>
          <w:spacing w:val="13"/>
        </w:rPr>
        <w:t>能完全根据以往的经验编制。三是细化、量化绩效指标，</w:t>
      </w:r>
      <w:r>
        <w:rPr>
          <w:spacing w:val="3"/>
        </w:rPr>
        <w:t xml:space="preserve"> </w:t>
      </w:r>
      <w:r>
        <w:rPr>
          <w:spacing w:val="10"/>
        </w:rPr>
        <w:t>使之更清晰、科学，</w:t>
      </w:r>
      <w:r>
        <w:rPr>
          <w:spacing w:val="-86"/>
        </w:rPr>
        <w:t xml:space="preserve"> </w:t>
      </w:r>
      <w:r>
        <w:rPr>
          <w:spacing w:val="10"/>
        </w:rPr>
        <w:t>以准确反映项目绩效目标的完成情</w:t>
      </w:r>
    </w:p>
    <w:p w14:paraId="63285137">
      <w:pPr>
        <w:pStyle w:val="2"/>
        <w:spacing w:before="1" w:line="230" w:lineRule="auto"/>
        <w:ind w:left="36"/>
      </w:pPr>
      <w:r>
        <w:rPr>
          <w:spacing w:val="-7"/>
        </w:rPr>
        <w:t>况。</w:t>
      </w:r>
    </w:p>
    <w:p w14:paraId="70249A86">
      <w:pPr>
        <w:pStyle w:val="2"/>
        <w:spacing w:before="175" w:line="228" w:lineRule="auto"/>
        <w:ind w:left="681"/>
      </w:pPr>
      <w:r>
        <w:rPr>
          <w:spacing w:val="11"/>
        </w:rPr>
        <w:t>2.强化项目资金管理</w:t>
      </w:r>
    </w:p>
    <w:p w14:paraId="21CC003D">
      <w:pPr>
        <w:pStyle w:val="2"/>
        <w:spacing w:before="178" w:line="332" w:lineRule="auto"/>
        <w:ind w:left="52" w:right="220" w:firstLine="635"/>
      </w:pPr>
      <w:r>
        <w:rPr>
          <w:spacing w:val="12"/>
        </w:rPr>
        <w:t>建议区应急管理局：根据相关制度要求制订专项资金</w:t>
      </w:r>
      <w:r>
        <w:rPr>
          <w:spacing w:val="18"/>
        </w:rPr>
        <w:t xml:space="preserve"> </w:t>
      </w:r>
      <w:r>
        <w:rPr>
          <w:spacing w:val="12"/>
        </w:rPr>
        <w:t>管理办法，并严格项目资金审批管理，按照财政部门要求</w:t>
      </w:r>
    </w:p>
    <w:p w14:paraId="2FE1F78E">
      <w:pPr>
        <w:spacing w:line="332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391B25CB">
      <w:pPr>
        <w:pStyle w:val="2"/>
        <w:spacing w:before="184" w:line="227" w:lineRule="auto"/>
        <w:ind w:left="35"/>
      </w:pPr>
      <w:r>
        <w:rPr>
          <w:spacing w:val="10"/>
        </w:rPr>
        <w:t>做到专账核算、专款专用。</w:t>
      </w:r>
    </w:p>
    <w:p w14:paraId="33EC4FAA">
      <w:pPr>
        <w:pStyle w:val="2"/>
        <w:spacing w:before="178" w:line="227" w:lineRule="auto"/>
        <w:ind w:left="684"/>
      </w:pPr>
      <w:r>
        <w:rPr>
          <w:spacing w:val="10"/>
        </w:rPr>
        <w:t>3.加强成本控制管理</w:t>
      </w:r>
    </w:p>
    <w:p w14:paraId="0502F19A">
      <w:pPr>
        <w:pStyle w:val="2"/>
        <w:spacing w:before="175" w:line="334" w:lineRule="auto"/>
        <w:ind w:left="37" w:right="220" w:firstLine="650"/>
      </w:pPr>
      <w:r>
        <w:rPr>
          <w:spacing w:val="12"/>
        </w:rPr>
        <w:t>建议区应急管理局树立节约意识，对纳入政府采购的</w:t>
      </w:r>
      <w:r>
        <w:rPr>
          <w:spacing w:val="18"/>
        </w:rPr>
        <w:t xml:space="preserve"> </w:t>
      </w:r>
      <w:r>
        <w:rPr>
          <w:spacing w:val="13"/>
        </w:rPr>
        <w:t>货物和服务必须按政府采购相关规定履行采购</w:t>
      </w:r>
      <w:r>
        <w:rPr>
          <w:spacing w:val="12"/>
        </w:rPr>
        <w:t>程序，确保</w:t>
      </w:r>
      <w:r>
        <w:t xml:space="preserve"> </w:t>
      </w:r>
      <w:r>
        <w:rPr>
          <w:spacing w:val="10"/>
        </w:rPr>
        <w:t>采购到性价比最高的货物和服务；</w:t>
      </w:r>
      <w:r>
        <w:rPr>
          <w:spacing w:val="-85"/>
        </w:rPr>
        <w:t xml:space="preserve"> </w:t>
      </w:r>
      <w:r>
        <w:rPr>
          <w:spacing w:val="10"/>
        </w:rPr>
        <w:t>同时，对非项目经费严</w:t>
      </w:r>
      <w:r>
        <w:t xml:space="preserve"> </w:t>
      </w:r>
      <w:r>
        <w:rPr>
          <w:spacing w:val="7"/>
        </w:rPr>
        <w:t>禁入项目支出，</w:t>
      </w:r>
      <w:r>
        <w:rPr>
          <w:spacing w:val="-80"/>
        </w:rPr>
        <w:t xml:space="preserve"> </w:t>
      </w:r>
      <w:r>
        <w:rPr>
          <w:spacing w:val="7"/>
        </w:rPr>
        <w:t>以有效控制项目成本。</w:t>
      </w:r>
    </w:p>
    <w:p w14:paraId="2CD10518">
      <w:pPr>
        <w:pStyle w:val="2"/>
        <w:spacing w:line="229" w:lineRule="auto"/>
        <w:ind w:left="676"/>
      </w:pPr>
      <w:r>
        <w:rPr>
          <w:spacing w:val="10"/>
        </w:rPr>
        <w:t>4.规范财务管理</w:t>
      </w:r>
    </w:p>
    <w:p w14:paraId="20EFA636">
      <w:pPr>
        <w:pStyle w:val="2"/>
        <w:spacing w:before="174" w:line="333" w:lineRule="auto"/>
        <w:ind w:left="38" w:right="220" w:firstLine="648"/>
      </w:pPr>
      <w:r>
        <w:rPr>
          <w:spacing w:val="12"/>
        </w:rPr>
        <w:t>建议区应急管理局：规范会计处理。对项目资金进行</w:t>
      </w:r>
      <w:r>
        <w:rPr>
          <w:spacing w:val="18"/>
        </w:rPr>
        <w:t xml:space="preserve"> </w:t>
      </w:r>
      <w:r>
        <w:rPr>
          <w:spacing w:val="10"/>
        </w:rPr>
        <w:t>专项核算，确保会计核算准确。</w:t>
      </w:r>
    </w:p>
    <w:p w14:paraId="5F44DA10">
      <w:pPr>
        <w:spacing w:line="333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195E6FA8">
      <w:pPr>
        <w:spacing w:before="88" w:line="306" w:lineRule="auto"/>
        <w:ind w:left="830" w:right="143" w:hanging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相山区西街道</w:t>
      </w:r>
      <w:r>
        <w:rPr>
          <w:rFonts w:hint="eastAsia" w:ascii="黑体" w:hAnsi="黑体" w:eastAsia="黑体" w:cs="黑体"/>
          <w:spacing w:val="14"/>
          <w:sz w:val="36"/>
          <w:szCs w:val="36"/>
          <w:lang w:val="en-US" w:eastAsia="zh-CN"/>
        </w:rPr>
        <w:t>办事处</w:t>
      </w:r>
      <w:r>
        <w:rPr>
          <w:rFonts w:ascii="黑体" w:hAnsi="黑体" w:eastAsia="黑体" w:cs="黑体"/>
          <w:spacing w:val="14"/>
          <w:sz w:val="36"/>
          <w:szCs w:val="36"/>
        </w:rPr>
        <w:t>社区2024年度服务群众专项</w:t>
      </w:r>
      <w:r>
        <w:rPr>
          <w:rFonts w:ascii="黑体" w:hAnsi="黑体" w:eastAsia="黑体" w:cs="黑体"/>
          <w:spacing w:val="15"/>
          <w:sz w:val="36"/>
          <w:szCs w:val="36"/>
        </w:rPr>
        <w:t>及社区办公经费项目绩效评价报告</w:t>
      </w:r>
    </w:p>
    <w:p w14:paraId="2DEEDEBE">
      <w:pPr>
        <w:spacing w:line="280" w:lineRule="auto"/>
        <w:rPr>
          <w:rFonts w:ascii="Arial"/>
          <w:sz w:val="21"/>
        </w:rPr>
      </w:pPr>
    </w:p>
    <w:p w14:paraId="05BE0EC6">
      <w:pPr>
        <w:spacing w:line="281" w:lineRule="auto"/>
        <w:rPr>
          <w:rFonts w:ascii="Arial"/>
          <w:sz w:val="21"/>
        </w:rPr>
      </w:pPr>
    </w:p>
    <w:p w14:paraId="390F2D8D">
      <w:pPr>
        <w:spacing w:before="101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一、项目基本情况</w:t>
      </w:r>
    </w:p>
    <w:p w14:paraId="23585C56">
      <w:pPr>
        <w:spacing w:before="178" w:line="237" w:lineRule="auto"/>
        <w:ind w:left="7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（一）项目概况</w:t>
      </w:r>
    </w:p>
    <w:p w14:paraId="4CF81648">
      <w:pPr>
        <w:pStyle w:val="2"/>
        <w:spacing w:before="168" w:line="333" w:lineRule="auto"/>
        <w:ind w:left="34" w:right="217" w:firstLine="655"/>
        <w:jc w:val="both"/>
      </w:pPr>
      <w:r>
        <w:rPr>
          <w:spacing w:val="12"/>
        </w:rPr>
        <w:t>根据《淮北市社区党组织服务群众专项经费事业管理</w:t>
      </w:r>
      <w:r>
        <w:rPr>
          <w:spacing w:val="17"/>
        </w:rPr>
        <w:t xml:space="preserve"> </w:t>
      </w:r>
      <w:r>
        <w:rPr>
          <w:spacing w:val="13"/>
        </w:rPr>
        <w:t>办法（试行）》文件精神，为提升基层党组织服务水平，</w:t>
      </w:r>
      <w:r>
        <w:rPr>
          <w:spacing w:val="6"/>
        </w:rPr>
        <w:t xml:space="preserve"> </w:t>
      </w:r>
      <w:r>
        <w:rPr>
          <w:spacing w:val="12"/>
        </w:rPr>
        <w:t>加强社区建设和管理，每个社区20万元（包括党组织服务</w:t>
      </w:r>
      <w:r>
        <w:rPr>
          <w:spacing w:val="16"/>
        </w:rPr>
        <w:t xml:space="preserve"> </w:t>
      </w:r>
      <w:r>
        <w:rPr>
          <w:spacing w:val="12"/>
        </w:rPr>
        <w:t>群众专项经费10万元和社区工作经费10万元）用于开展便</w:t>
      </w:r>
      <w:r>
        <w:rPr>
          <w:spacing w:val="7"/>
        </w:rPr>
        <w:t xml:space="preserve"> </w:t>
      </w:r>
      <w:r>
        <w:rPr>
          <w:spacing w:val="13"/>
        </w:rPr>
        <w:t>民服务、组织开展群众活动，进行关爱帮扶慰问，通</w:t>
      </w:r>
      <w:r>
        <w:rPr>
          <w:spacing w:val="12"/>
        </w:rPr>
        <w:t>过利</w:t>
      </w:r>
      <w:r>
        <w:t xml:space="preserve"> </w:t>
      </w:r>
      <w:r>
        <w:rPr>
          <w:spacing w:val="13"/>
        </w:rPr>
        <w:t>用该项经费服务社区百姓民生，使社区党组织有条件</w:t>
      </w:r>
      <w:r>
        <w:rPr>
          <w:spacing w:val="12"/>
        </w:rPr>
        <w:t>有能</w:t>
      </w:r>
      <w:r>
        <w:t xml:space="preserve"> </w:t>
      </w:r>
      <w:r>
        <w:rPr>
          <w:spacing w:val="12"/>
        </w:rPr>
        <w:t>力服务群众，进一步提升基层党组织领导核心力。</w:t>
      </w:r>
    </w:p>
    <w:p w14:paraId="7781B525">
      <w:pPr>
        <w:pStyle w:val="2"/>
        <w:spacing w:before="6" w:line="333" w:lineRule="auto"/>
        <w:ind w:left="34" w:right="61" w:firstLine="662"/>
      </w:pPr>
      <w:r>
        <w:rPr>
          <w:spacing w:val="12"/>
        </w:rPr>
        <w:t>市财政局及时会商主管部门，审核拨付了20</w:t>
      </w:r>
      <w:r>
        <w:rPr>
          <w:spacing w:val="11"/>
        </w:rPr>
        <w:t>24年社区</w:t>
      </w:r>
      <w:r>
        <w:t xml:space="preserve">  </w:t>
      </w:r>
      <w:r>
        <w:rPr>
          <w:spacing w:val="12"/>
        </w:rPr>
        <w:t>党组织服务群众专项经费150万元，按照市、区财政2:8比</w:t>
      </w:r>
      <w:r>
        <w:t xml:space="preserve">  </w:t>
      </w:r>
      <w:r>
        <w:rPr>
          <w:spacing w:val="13"/>
        </w:rPr>
        <w:t>例进行配套，按照规定，社区党组织服务群众专项经</w:t>
      </w:r>
      <w:r>
        <w:rPr>
          <w:spacing w:val="12"/>
        </w:rPr>
        <w:t>费纳</w:t>
      </w:r>
      <w:r>
        <w:t xml:space="preserve">  </w:t>
      </w:r>
      <w:r>
        <w:rPr>
          <w:spacing w:val="13"/>
        </w:rPr>
        <w:t>入财政预算，专项用于服务社区党员和居民群众。主</w:t>
      </w:r>
      <w:r>
        <w:rPr>
          <w:spacing w:val="12"/>
        </w:rPr>
        <w:t>要用</w:t>
      </w:r>
      <w:r>
        <w:t xml:space="preserve">  </w:t>
      </w:r>
      <w:r>
        <w:rPr>
          <w:spacing w:val="13"/>
        </w:rPr>
        <w:t>于以下支出：社区服务类、社区活动类、社区党建类</w:t>
      </w:r>
      <w:r>
        <w:rPr>
          <w:spacing w:val="12"/>
        </w:rPr>
        <w:t>以及</w:t>
      </w:r>
      <w:r>
        <w:t xml:space="preserve">  </w:t>
      </w:r>
      <w:r>
        <w:rPr>
          <w:spacing w:val="13"/>
        </w:rPr>
        <w:t>社区党员和居民群众迫切需要解决的其他服务事项。</w:t>
      </w:r>
      <w:r>
        <w:rPr>
          <w:spacing w:val="12"/>
        </w:rPr>
        <w:t>相山</w:t>
      </w:r>
      <w:r>
        <w:t xml:space="preserve">  </w:t>
      </w:r>
      <w:r>
        <w:rPr>
          <w:spacing w:val="13"/>
        </w:rPr>
        <w:t>区西街道辖8个社区（体育、鹰南、鹰山、利</w:t>
      </w:r>
      <w:r>
        <w:rPr>
          <w:spacing w:val="12"/>
        </w:rPr>
        <w:t>民、安康、建</w:t>
      </w:r>
      <w:r>
        <w:t xml:space="preserve"> </w:t>
      </w:r>
      <w:r>
        <w:rPr>
          <w:spacing w:val="9"/>
        </w:rPr>
        <w:t>安、新华、洪山社区</w:t>
      </w:r>
      <w:r>
        <w:rPr>
          <w:spacing w:val="2"/>
        </w:rPr>
        <w:t>）</w:t>
      </w:r>
      <w:r>
        <w:rPr>
          <w:spacing w:val="-92"/>
        </w:rPr>
        <w:t xml:space="preserve"> </w:t>
      </w:r>
      <w:r>
        <w:rPr>
          <w:spacing w:val="2"/>
        </w:rPr>
        <w:t>，</w:t>
      </w:r>
      <w:r>
        <w:rPr>
          <w:spacing w:val="9"/>
        </w:rPr>
        <w:t>全年预算160万元。</w:t>
      </w:r>
    </w:p>
    <w:p w14:paraId="0AE54EB8">
      <w:pPr>
        <w:spacing w:before="1" w:line="231" w:lineRule="auto"/>
        <w:ind w:left="7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（二）资金投入及使用情况</w:t>
      </w:r>
    </w:p>
    <w:p w14:paraId="20211892">
      <w:pPr>
        <w:pStyle w:val="2"/>
        <w:spacing w:before="172" w:line="332" w:lineRule="auto"/>
        <w:ind w:left="36" w:right="210" w:firstLine="667"/>
      </w:pPr>
      <w:r>
        <w:rPr>
          <w:spacing w:val="11"/>
        </w:rPr>
        <w:t>资金指标情况：本项目年初预算160万元（8个社区党</w:t>
      </w:r>
      <w:r>
        <w:rPr>
          <w:spacing w:val="13"/>
        </w:rPr>
        <w:t xml:space="preserve"> </w:t>
      </w:r>
      <w:r>
        <w:rPr>
          <w:spacing w:val="12"/>
        </w:rPr>
        <w:t>组织服务群众专项经费80万元和社区工作经费80万</w:t>
      </w:r>
      <w:r>
        <w:rPr>
          <w:spacing w:val="11"/>
        </w:rPr>
        <w:t>元）。</w:t>
      </w:r>
    </w:p>
    <w:p w14:paraId="0B011A84">
      <w:pPr>
        <w:pStyle w:val="2"/>
        <w:spacing w:before="5" w:line="226" w:lineRule="auto"/>
        <w:ind w:left="704"/>
      </w:pPr>
      <w:r>
        <w:rPr>
          <w:spacing w:val="12"/>
        </w:rPr>
        <w:t>资金使用情况：根据项目实施情况，项目资金实际支</w:t>
      </w:r>
    </w:p>
    <w:p w14:paraId="12D6843D">
      <w:pPr>
        <w:spacing w:line="226" w:lineRule="auto"/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3BF497FA">
      <w:pPr>
        <w:pStyle w:val="2"/>
        <w:spacing w:before="186" w:line="333" w:lineRule="auto"/>
        <w:ind w:left="36" w:right="434" w:hanging="1"/>
        <w:jc w:val="both"/>
      </w:pPr>
      <w:r>
        <w:rPr>
          <w:spacing w:val="11"/>
        </w:rPr>
        <w:t>付48.26万元（党群服务经费支出13.06万元、社区办公经</w:t>
      </w:r>
      <w:r>
        <w:rPr>
          <w:spacing w:val="12"/>
        </w:rPr>
        <w:t xml:space="preserve"> </w:t>
      </w:r>
      <w:r>
        <w:rPr>
          <w:spacing w:val="9"/>
        </w:rPr>
        <w:t>费支出35.2万元</w:t>
      </w:r>
      <w:r>
        <w:rPr>
          <w:spacing w:val="13"/>
        </w:rPr>
        <w:t>）</w:t>
      </w:r>
      <w:r>
        <w:rPr>
          <w:spacing w:val="-93"/>
        </w:rPr>
        <w:t xml:space="preserve"> </w:t>
      </w:r>
      <w:r>
        <w:rPr>
          <w:spacing w:val="13"/>
        </w:rPr>
        <w:t>，</w:t>
      </w:r>
      <w:r>
        <w:rPr>
          <w:spacing w:val="9"/>
        </w:rPr>
        <w:t>资金执行率达到30.16%。具体使用情</w:t>
      </w:r>
      <w:r>
        <w:t xml:space="preserve"> </w:t>
      </w:r>
      <w:r>
        <w:rPr>
          <w:spacing w:val="3"/>
        </w:rPr>
        <w:t>况如下：</w:t>
      </w:r>
    </w:p>
    <w:p w14:paraId="0942A815">
      <w:pPr>
        <w:pStyle w:val="2"/>
        <w:spacing w:line="228" w:lineRule="auto"/>
        <w:ind w:left="695"/>
      </w:pPr>
      <w:r>
        <w:rPr>
          <w:spacing w:val="11"/>
        </w:rPr>
        <w:t>党群服务经费：活动费：6.07万元、购置图书费：</w:t>
      </w:r>
    </w:p>
    <w:p w14:paraId="1C698056">
      <w:pPr>
        <w:pStyle w:val="2"/>
        <w:spacing w:before="176" w:line="227" w:lineRule="auto"/>
        <w:ind w:left="31"/>
      </w:pPr>
      <w:r>
        <w:rPr>
          <w:spacing w:val="9"/>
        </w:rPr>
        <w:t>5.53万元、</w:t>
      </w:r>
      <w:r>
        <w:rPr>
          <w:spacing w:val="-88"/>
        </w:rPr>
        <w:t xml:space="preserve"> </w:t>
      </w:r>
      <w:r>
        <w:rPr>
          <w:spacing w:val="9"/>
        </w:rPr>
        <w:t>电费：0.12万元、劳务、维</w:t>
      </w:r>
      <w:r>
        <w:rPr>
          <w:spacing w:val="8"/>
        </w:rPr>
        <w:t>修费：1.34万元。</w:t>
      </w:r>
    </w:p>
    <w:p w14:paraId="322D9559">
      <w:pPr>
        <w:pStyle w:val="2"/>
        <w:spacing w:before="180" w:line="333" w:lineRule="auto"/>
        <w:ind w:left="40" w:firstLine="647"/>
      </w:pPr>
      <w:r>
        <w:rPr>
          <w:spacing w:val="7"/>
        </w:rPr>
        <w:t>社区办公经费：</w:t>
      </w:r>
      <w:r>
        <w:rPr>
          <w:spacing w:val="-80"/>
        </w:rPr>
        <w:t xml:space="preserve"> </w:t>
      </w:r>
      <w:r>
        <w:rPr>
          <w:spacing w:val="7"/>
        </w:rPr>
        <w:t>电费：13.04万元、邮电费：9.63万元、</w:t>
      </w:r>
      <w:r>
        <w:t xml:space="preserve"> </w:t>
      </w:r>
      <w:r>
        <w:rPr>
          <w:spacing w:val="11"/>
        </w:rPr>
        <w:t>办公费：5.16万元、人员工资：1.54万元、水费：0.53万</w:t>
      </w:r>
      <w:r>
        <w:t xml:space="preserve">   </w:t>
      </w:r>
      <w:r>
        <w:rPr>
          <w:spacing w:val="11"/>
        </w:rPr>
        <w:t>元、印刷费：0.62万元、委托业务费：0.45万元、其他商</w:t>
      </w:r>
    </w:p>
    <w:p w14:paraId="09AC11FB">
      <w:pPr>
        <w:pStyle w:val="2"/>
        <w:spacing w:line="227" w:lineRule="auto"/>
        <w:ind w:left="70"/>
      </w:pPr>
      <w:r>
        <w:rPr>
          <w:spacing w:val="9"/>
        </w:rPr>
        <w:t>品和服务支出：3.24万元、其他费用：0.81万元。</w:t>
      </w:r>
    </w:p>
    <w:p w14:paraId="420071E1">
      <w:pPr>
        <w:spacing w:before="180" w:line="227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51958BF4">
      <w:pPr>
        <w:pStyle w:val="2"/>
        <w:spacing w:before="176" w:line="334" w:lineRule="auto"/>
        <w:ind w:left="91" w:right="525" w:firstLine="584"/>
      </w:pPr>
      <w:r>
        <w:rPr>
          <w:spacing w:val="9"/>
        </w:rPr>
        <w:t>经评定，</w:t>
      </w:r>
      <w:r>
        <w:rPr>
          <w:rFonts w:hint="eastAsia"/>
          <w:spacing w:val="9"/>
        </w:rPr>
        <w:t>相山区西街道办事处</w:t>
      </w:r>
      <w:r>
        <w:rPr>
          <w:spacing w:val="9"/>
        </w:rPr>
        <w:t>2024年社区服务群众专项及社区办公经费项</w:t>
      </w:r>
      <w:r>
        <w:rPr>
          <w:spacing w:val="5"/>
        </w:rPr>
        <w:t xml:space="preserve"> 目得分</w:t>
      </w:r>
      <w:r>
        <w:rPr>
          <w:rFonts w:ascii="Times New Roman" w:hAnsi="Times New Roman" w:eastAsia="Times New Roman" w:cs="Times New Roman"/>
          <w:spacing w:val="5"/>
        </w:rPr>
        <w:t>86</w:t>
      </w:r>
      <w:r>
        <w:rPr>
          <w:spacing w:val="5"/>
        </w:rPr>
        <w:t>分，评价等级为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良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。</w:t>
      </w:r>
    </w:p>
    <w:p w14:paraId="6216C042">
      <w:pPr>
        <w:spacing w:before="1" w:line="227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77532771">
      <w:pPr>
        <w:pStyle w:val="2"/>
        <w:spacing w:before="180" w:line="312" w:lineRule="auto"/>
        <w:ind w:left="34" w:right="443" w:firstLine="667"/>
      </w:pPr>
      <w:r>
        <w:rPr>
          <w:spacing w:val="12"/>
        </w:rPr>
        <w:t>1.部分指标制定不切合工作实际。部门制定的考</w:t>
      </w:r>
      <w:r>
        <w:rPr>
          <w:spacing w:val="11"/>
        </w:rPr>
        <w:t>核指</w:t>
      </w:r>
      <w:r>
        <w:t xml:space="preserve"> </w:t>
      </w:r>
      <w:r>
        <w:rPr>
          <w:spacing w:val="13"/>
        </w:rPr>
        <w:t>标过分注重考核指标，没有考虑实际工作需要，与实</w:t>
      </w:r>
      <w:r>
        <w:rPr>
          <w:spacing w:val="12"/>
        </w:rPr>
        <w:t>际工</w:t>
      </w:r>
      <w:r>
        <w:t xml:space="preserve"> </w:t>
      </w:r>
      <w:r>
        <w:rPr>
          <w:spacing w:val="13"/>
        </w:rPr>
        <w:t>作落实与考核的结合力度不强，主要的顾虑是怕删除</w:t>
      </w:r>
      <w:r>
        <w:rPr>
          <w:spacing w:val="12"/>
        </w:rPr>
        <w:t>或者</w:t>
      </w:r>
      <w:r>
        <w:t xml:space="preserve"> </w:t>
      </w:r>
      <w:r>
        <w:rPr>
          <w:spacing w:val="13"/>
        </w:rPr>
        <w:t>新增考核项目，在上级考核中，漏掉自己的工作而导</w:t>
      </w:r>
      <w:r>
        <w:rPr>
          <w:spacing w:val="12"/>
        </w:rPr>
        <w:t>致扣</w:t>
      </w:r>
      <w:r>
        <w:t xml:space="preserve"> </w:t>
      </w:r>
      <w:r>
        <w:rPr>
          <w:spacing w:val="10"/>
        </w:rPr>
        <w:t>分，影响了指标考核成效。</w:t>
      </w:r>
    </w:p>
    <w:p w14:paraId="39876BCC">
      <w:pPr>
        <w:pStyle w:val="2"/>
        <w:spacing w:before="179" w:line="280" w:lineRule="auto"/>
        <w:ind w:left="36" w:right="443" w:firstLine="645"/>
      </w:pPr>
      <w:r>
        <w:rPr>
          <w:spacing w:val="12"/>
        </w:rPr>
        <w:t>2.项目进展缓慢，预算执行低。主要是社区组织开展</w:t>
      </w:r>
      <w:r>
        <w:rPr>
          <w:spacing w:val="17"/>
        </w:rPr>
        <w:t xml:space="preserve"> </w:t>
      </w:r>
      <w:r>
        <w:rPr>
          <w:spacing w:val="8"/>
        </w:rPr>
        <w:t>集体活动较少。</w:t>
      </w:r>
    </w:p>
    <w:p w14:paraId="46462D07">
      <w:pPr>
        <w:pStyle w:val="2"/>
        <w:spacing w:before="177" w:line="298" w:lineRule="auto"/>
        <w:ind w:left="34" w:right="443" w:firstLine="650"/>
      </w:pPr>
      <w:r>
        <w:rPr>
          <w:spacing w:val="12"/>
        </w:rPr>
        <w:t>3.绩效考核奖惩效果不明显。虽然在绩效考核办法中</w:t>
      </w:r>
      <w:r>
        <w:rPr>
          <w:spacing w:val="15"/>
        </w:rPr>
        <w:t xml:space="preserve"> </w:t>
      </w:r>
      <w:r>
        <w:rPr>
          <w:spacing w:val="13"/>
        </w:rPr>
        <w:t>规定了奖惩措施，即对于优秀的给予先进部门奖励，</w:t>
      </w:r>
      <w:r>
        <w:rPr>
          <w:spacing w:val="12"/>
        </w:rPr>
        <w:t>对于</w:t>
      </w:r>
      <w:r>
        <w:t xml:space="preserve"> </w:t>
      </w:r>
      <w:r>
        <w:rPr>
          <w:spacing w:val="12"/>
        </w:rPr>
        <w:t>落后的部门进行谈话，但是激励促进作用不突出。</w:t>
      </w:r>
    </w:p>
    <w:p w14:paraId="69A1BF2F">
      <w:pPr>
        <w:spacing w:before="180" w:line="227" w:lineRule="auto"/>
        <w:ind w:left="6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0002A70F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40"/>
          <w:pgMar w:top="1431" w:right="1557" w:bottom="0" w:left="1785" w:header="0" w:footer="0" w:gutter="0"/>
          <w:cols w:space="720" w:num="1"/>
        </w:sectPr>
      </w:pPr>
    </w:p>
    <w:p w14:paraId="4A7EA232">
      <w:pPr>
        <w:pStyle w:val="2"/>
        <w:spacing w:before="183" w:line="226" w:lineRule="auto"/>
        <w:ind w:left="701"/>
      </w:pPr>
      <w:r>
        <w:rPr>
          <w:spacing w:val="11"/>
        </w:rPr>
        <w:t>1.加强项目管理，加强对服务质量的监督检查</w:t>
      </w:r>
    </w:p>
    <w:p w14:paraId="2462A086">
      <w:pPr>
        <w:pStyle w:val="2"/>
        <w:spacing w:before="182" w:line="333" w:lineRule="auto"/>
        <w:ind w:left="36" w:right="114" w:firstLine="657"/>
      </w:pPr>
      <w:r>
        <w:rPr>
          <w:spacing w:val="12"/>
        </w:rPr>
        <w:t>定时对党群服务群众专项经费和社区工作经费项目进</w:t>
      </w:r>
      <w:r>
        <w:rPr>
          <w:spacing w:val="6"/>
        </w:rPr>
        <w:t xml:space="preserve">  </w:t>
      </w:r>
      <w:r>
        <w:rPr>
          <w:spacing w:val="12"/>
        </w:rPr>
        <w:t>行回访检查，确定养8个社区的运营管理、安全管理、社会</w:t>
      </w:r>
      <w:r>
        <w:rPr>
          <w:spacing w:val="17"/>
        </w:rPr>
        <w:t xml:space="preserve"> </w:t>
      </w:r>
      <w:r>
        <w:rPr>
          <w:spacing w:val="11"/>
        </w:rPr>
        <w:t>反响情况，督促逐步提升管理及服务水平。</w:t>
      </w:r>
    </w:p>
    <w:p w14:paraId="65CC090D">
      <w:pPr>
        <w:pStyle w:val="2"/>
        <w:spacing w:before="1" w:line="225" w:lineRule="auto"/>
        <w:ind w:left="681"/>
      </w:pPr>
      <w:r>
        <w:rPr>
          <w:spacing w:val="11"/>
        </w:rPr>
        <w:t>2.进一步提高预算的合理性</w:t>
      </w:r>
    </w:p>
    <w:p w14:paraId="7F7E7BAE">
      <w:pPr>
        <w:pStyle w:val="2"/>
        <w:spacing w:before="176" w:line="334" w:lineRule="auto"/>
        <w:ind w:left="36" w:right="9" w:firstLine="651"/>
      </w:pPr>
      <w:r>
        <w:rPr>
          <w:spacing w:val="9"/>
        </w:rPr>
        <w:t>应按照预算管理要求细化资金测算过程，</w:t>
      </w:r>
      <w:r>
        <w:rPr>
          <w:spacing w:val="-68"/>
        </w:rPr>
        <w:t xml:space="preserve"> </w:t>
      </w:r>
      <w:r>
        <w:rPr>
          <w:spacing w:val="9"/>
        </w:rPr>
        <w:t>同时西街道</w:t>
      </w:r>
      <w:r>
        <w:t xml:space="preserve">  </w:t>
      </w:r>
      <w:r>
        <w:rPr>
          <w:spacing w:val="11"/>
        </w:rPr>
        <w:t>办事处应加强预算审核，加快建立“项目预算</w:t>
      </w:r>
      <w:r>
        <w:rPr>
          <w:spacing w:val="10"/>
        </w:rPr>
        <w:t>编制有目标、</w:t>
      </w:r>
      <w:r>
        <w:t xml:space="preserve"> </w:t>
      </w:r>
      <w:r>
        <w:rPr>
          <w:spacing w:val="13"/>
        </w:rPr>
        <w:t>项目预算执行有监控、项目预算完成有评价、项</w:t>
      </w:r>
      <w:r>
        <w:rPr>
          <w:spacing w:val="12"/>
        </w:rPr>
        <w:t>目评价结</w:t>
      </w:r>
      <w:r>
        <w:t xml:space="preserve">  </w:t>
      </w:r>
      <w:r>
        <w:rPr>
          <w:spacing w:val="11"/>
        </w:rPr>
        <w:t>果有反馈、项目反馈结果有应用</w:t>
      </w:r>
      <w:r>
        <w:rPr>
          <w:spacing w:val="-108"/>
        </w:rPr>
        <w:t xml:space="preserve"> </w:t>
      </w:r>
      <w:r>
        <w:rPr>
          <w:spacing w:val="11"/>
        </w:rPr>
        <w:t>”的全过程项目预算绩效</w:t>
      </w:r>
      <w:r>
        <w:t xml:space="preserve">  </w:t>
      </w:r>
      <w:r>
        <w:rPr>
          <w:spacing w:val="12"/>
        </w:rPr>
        <w:t>管理机制，真正做到“用钱要问效，无效必问责</w:t>
      </w:r>
      <w:r>
        <w:rPr>
          <w:spacing w:val="-102"/>
        </w:rPr>
        <w:t xml:space="preserve"> </w:t>
      </w:r>
      <w:r>
        <w:rPr>
          <w:spacing w:val="12"/>
        </w:rPr>
        <w:t>”。</w:t>
      </w:r>
    </w:p>
    <w:p w14:paraId="2AFF8B2C">
      <w:pPr>
        <w:pStyle w:val="2"/>
        <w:spacing w:before="2" w:line="227" w:lineRule="auto"/>
        <w:ind w:left="684"/>
      </w:pPr>
      <w:r>
        <w:rPr>
          <w:spacing w:val="11"/>
        </w:rPr>
        <w:t>3.进一步规范项目建设的程序</w:t>
      </w:r>
    </w:p>
    <w:p w14:paraId="32D9BA8A">
      <w:pPr>
        <w:pStyle w:val="2"/>
        <w:spacing w:before="179" w:line="333" w:lineRule="auto"/>
        <w:ind w:left="36" w:right="278" w:firstLine="652"/>
      </w:pPr>
      <w:r>
        <w:rPr>
          <w:spacing w:val="12"/>
        </w:rPr>
        <w:t xml:space="preserve">项目前期做好可行性研究报告，更加细化实施方案， </w:t>
      </w:r>
      <w:r>
        <w:rPr>
          <w:spacing w:val="13"/>
        </w:rPr>
        <w:t>严格执行资金管理办法和财政资金管理制度，严</w:t>
      </w:r>
      <w:r>
        <w:rPr>
          <w:spacing w:val="12"/>
        </w:rPr>
        <w:t>格按照项</w:t>
      </w:r>
      <w:r>
        <w:t xml:space="preserve"> </w:t>
      </w:r>
      <w:r>
        <w:rPr>
          <w:spacing w:val="13"/>
        </w:rPr>
        <w:t>目实施方案、招投标管理办法等稳步推进工作，</w:t>
      </w:r>
      <w:r>
        <w:rPr>
          <w:spacing w:val="12"/>
        </w:rPr>
        <w:t>根据自己</w:t>
      </w:r>
      <w:r>
        <w:t xml:space="preserve"> </w:t>
      </w:r>
      <w:r>
        <w:rPr>
          <w:spacing w:val="9"/>
        </w:rPr>
        <w:t>项目的特点进行总结。</w:t>
      </w:r>
    </w:p>
    <w:p w14:paraId="79BEF0DF">
      <w:pPr>
        <w:pStyle w:val="2"/>
        <w:spacing w:before="2" w:line="333" w:lineRule="auto"/>
        <w:ind w:left="35" w:firstLine="641"/>
      </w:pPr>
      <w:r>
        <w:rPr>
          <w:spacing w:val="11"/>
        </w:rPr>
        <w:t>4.进一步完善项目评价过程中有关数据和</w:t>
      </w:r>
      <w:r>
        <w:rPr>
          <w:spacing w:val="10"/>
        </w:rPr>
        <w:t>资料的收集、</w:t>
      </w:r>
      <w:r>
        <w:t xml:space="preserve"> </w:t>
      </w:r>
      <w:r>
        <w:rPr>
          <w:spacing w:val="10"/>
        </w:rPr>
        <w:t>整理、审核及分析</w:t>
      </w:r>
    </w:p>
    <w:p w14:paraId="0138788F">
      <w:pPr>
        <w:pStyle w:val="2"/>
        <w:spacing w:before="2" w:line="334" w:lineRule="auto"/>
        <w:ind w:left="45" w:right="278" w:firstLine="643"/>
      </w:pPr>
      <w:r>
        <w:rPr>
          <w:spacing w:val="12"/>
        </w:rPr>
        <w:t xml:space="preserve">项目启动时同步做好档案的归纳与整理，及时整理、 收集、汇总，健全档案资料。项目后续管理有待进一步加 </w:t>
      </w:r>
      <w:r>
        <w:rPr>
          <w:spacing w:val="3"/>
        </w:rPr>
        <w:t>强和跟踪。</w:t>
      </w:r>
    </w:p>
    <w:p w14:paraId="77519376">
      <w:pPr>
        <w:spacing w:line="334" w:lineRule="auto"/>
        <w:sectPr>
          <w:pgSz w:w="11906" w:h="16840"/>
          <w:pgMar w:top="1431" w:right="1732" w:bottom="0" w:left="1785" w:header="0" w:footer="0" w:gutter="0"/>
          <w:cols w:space="720" w:num="1"/>
        </w:sectPr>
      </w:pPr>
    </w:p>
    <w:p w14:paraId="46EBCE30">
      <w:pPr>
        <w:spacing w:before="90" w:line="225" w:lineRule="auto"/>
        <w:ind w:left="826"/>
        <w:rPr>
          <w:rFonts w:hint="eastAsia" w:ascii="黑体" w:hAnsi="黑体" w:eastAsia="黑体" w:cs="黑体"/>
          <w:spacing w:val="14"/>
          <w:sz w:val="43"/>
          <w:szCs w:val="43"/>
        </w:rPr>
      </w:pPr>
      <w:r>
        <w:rPr>
          <w:rFonts w:hint="eastAsia" w:ascii="黑体" w:hAnsi="黑体" w:eastAsia="黑体" w:cs="黑体"/>
          <w:spacing w:val="14"/>
          <w:sz w:val="43"/>
          <w:szCs w:val="43"/>
        </w:rPr>
        <w:t>相山区人力资源和社会保障局</w:t>
      </w:r>
    </w:p>
    <w:p w14:paraId="2D7ABE6B">
      <w:pPr>
        <w:spacing w:before="90" w:line="225" w:lineRule="auto"/>
        <w:ind w:left="82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2024年城乡医疗救助</w:t>
      </w:r>
      <w:r>
        <w:rPr>
          <w:rFonts w:ascii="黑体" w:hAnsi="黑体" w:eastAsia="黑体" w:cs="黑体"/>
          <w:spacing w:val="12"/>
          <w:sz w:val="43"/>
          <w:szCs w:val="43"/>
        </w:rPr>
        <w:t>绩效评价报告</w:t>
      </w:r>
    </w:p>
    <w:p w14:paraId="74FB50FC">
      <w:pPr>
        <w:spacing w:line="250" w:lineRule="auto"/>
        <w:rPr>
          <w:rFonts w:ascii="Arial"/>
          <w:sz w:val="21"/>
        </w:rPr>
      </w:pPr>
    </w:p>
    <w:p w14:paraId="0FC00DB9">
      <w:pPr>
        <w:spacing w:line="250" w:lineRule="auto"/>
        <w:rPr>
          <w:rFonts w:ascii="Arial"/>
          <w:sz w:val="21"/>
        </w:rPr>
      </w:pPr>
    </w:p>
    <w:p w14:paraId="029E6F06">
      <w:pPr>
        <w:spacing w:line="250" w:lineRule="auto"/>
        <w:rPr>
          <w:rFonts w:ascii="Arial"/>
          <w:sz w:val="21"/>
        </w:rPr>
      </w:pPr>
    </w:p>
    <w:p w14:paraId="62DB0FAD">
      <w:pPr>
        <w:spacing w:before="101" w:line="227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一、项目基本情况</w:t>
      </w:r>
    </w:p>
    <w:p w14:paraId="10B5B2D0">
      <w:pPr>
        <w:pStyle w:val="2"/>
        <w:spacing w:before="177" w:line="334" w:lineRule="auto"/>
        <w:ind w:left="36" w:right="232" w:firstLine="651"/>
      </w:pPr>
      <w:r>
        <w:rPr>
          <w:spacing w:val="12"/>
        </w:rPr>
        <w:t>为减轻参保居民、城乡困难群众医疗费用负担，推动</w:t>
      </w:r>
      <w:r>
        <w:rPr>
          <w:spacing w:val="7"/>
        </w:rPr>
        <w:t xml:space="preserve"> </w:t>
      </w:r>
      <w:r>
        <w:rPr>
          <w:spacing w:val="12"/>
        </w:rPr>
        <w:t>保障更加公平、管理更加规范、医疗资源利用更加高效，</w:t>
      </w:r>
    </w:p>
    <w:p w14:paraId="2344B9A5">
      <w:pPr>
        <w:pStyle w:val="2"/>
        <w:spacing w:before="10" w:line="333" w:lineRule="auto"/>
        <w:ind w:left="33" w:right="52" w:hanging="2"/>
        <w:rPr>
          <w:rFonts w:hint="default" w:eastAsia="仿宋"/>
          <w:lang w:val="en-US" w:eastAsia="zh-CN"/>
        </w:rPr>
      </w:pPr>
      <w:r>
        <w:rPr>
          <w:spacing w:val="13"/>
        </w:rPr>
        <w:t>有效提高参保人员对医保服务的满意度，资助困难群众参</w:t>
      </w:r>
      <w:r>
        <w:t xml:space="preserve">  </w:t>
      </w:r>
      <w:r>
        <w:rPr>
          <w:spacing w:val="13"/>
        </w:rPr>
        <w:t>加城乡居民基本医疗保险；救助对象经基本医保、大</w:t>
      </w:r>
      <w:r>
        <w:rPr>
          <w:spacing w:val="12"/>
        </w:rPr>
        <w:t>病保</w:t>
      </w:r>
      <w:r>
        <w:t xml:space="preserve">  </w:t>
      </w:r>
      <w:r>
        <w:rPr>
          <w:spacing w:val="13"/>
        </w:rPr>
        <w:t>险、补充医疗保险等报销后，符合基本医疗保险政策</w:t>
      </w:r>
      <w:r>
        <w:rPr>
          <w:spacing w:val="12"/>
        </w:rPr>
        <w:t>支付</w:t>
      </w:r>
      <w:r>
        <w:t xml:space="preserve">  </w:t>
      </w:r>
      <w:r>
        <w:rPr>
          <w:spacing w:val="13"/>
        </w:rPr>
        <w:t>范围的自负费用和国家规定纳入医疗保障范围的罕见</w:t>
      </w:r>
      <w:r>
        <w:rPr>
          <w:spacing w:val="12"/>
        </w:rPr>
        <w:t>病医</w:t>
      </w:r>
      <w:r>
        <w:t xml:space="preserve">  </w:t>
      </w:r>
      <w:r>
        <w:rPr>
          <w:spacing w:val="13"/>
        </w:rPr>
        <w:t>疗费用负担（包括基本医保政策范围内维持诊疗必需</w:t>
      </w:r>
      <w:r>
        <w:rPr>
          <w:spacing w:val="12"/>
        </w:rPr>
        <w:t>的医</w:t>
      </w:r>
      <w:r>
        <w:t xml:space="preserve">  </w:t>
      </w:r>
      <w:r>
        <w:rPr>
          <w:spacing w:val="10"/>
        </w:rPr>
        <w:t>疗费用、罕见病特殊药品费用）</w:t>
      </w:r>
      <w:r>
        <w:rPr>
          <w:spacing w:val="-91"/>
        </w:rPr>
        <w:t xml:space="preserve"> </w:t>
      </w:r>
      <w:r>
        <w:rPr>
          <w:spacing w:val="10"/>
        </w:rPr>
        <w:t>。相山区2024年度</w:t>
      </w:r>
      <w:r>
        <w:rPr>
          <w:spacing w:val="9"/>
        </w:rPr>
        <w:t>“城乡</w:t>
      </w:r>
      <w:r>
        <w:t xml:space="preserve">  </w:t>
      </w:r>
      <w:r>
        <w:rPr>
          <w:spacing w:val="11"/>
        </w:rPr>
        <w:t>医疗救助资金工作经费</w:t>
      </w:r>
      <w:r>
        <w:rPr>
          <w:spacing w:val="-108"/>
        </w:rPr>
        <w:t xml:space="preserve"> </w:t>
      </w:r>
      <w:r>
        <w:rPr>
          <w:spacing w:val="11"/>
        </w:rPr>
        <w:t>”项目年初预算资金</w:t>
      </w:r>
      <w:r>
        <w:rPr>
          <w:spacing w:val="10"/>
        </w:rPr>
        <w:t>240万元，年中</w:t>
      </w:r>
      <w:r>
        <w:t xml:space="preserve"> </w:t>
      </w:r>
      <w:r>
        <w:rPr>
          <w:spacing w:val="9"/>
        </w:rPr>
        <w:t>追加469.92万元，资金来源为财政资金，其中：</w:t>
      </w:r>
      <w:r>
        <w:rPr>
          <w:spacing w:val="-72"/>
        </w:rPr>
        <w:t xml:space="preserve"> </w:t>
      </w:r>
      <w:r>
        <w:rPr>
          <w:spacing w:val="9"/>
        </w:rPr>
        <w:t>中央财政</w:t>
      </w:r>
      <w:r>
        <w:t xml:space="preserve">  </w:t>
      </w:r>
      <w:r>
        <w:rPr>
          <w:spacing w:val="12"/>
        </w:rPr>
        <w:t>下达淮北市相山区医疗保障局城乡医疗救助补助资金332万 元，上年结转88.06万元；省财政下达淮北市相山区医疗保</w:t>
      </w:r>
      <w:r>
        <w:rPr>
          <w:spacing w:val="5"/>
        </w:rPr>
        <w:t xml:space="preserve"> </w:t>
      </w:r>
      <w:r>
        <w:rPr>
          <w:spacing w:val="12"/>
        </w:rPr>
        <w:t>障局城乡医疗救助资金30万元；市财政下达淮北市相山区</w:t>
      </w:r>
      <w:r>
        <w:rPr>
          <w:spacing w:val="8"/>
        </w:rPr>
        <w:t xml:space="preserve">  </w:t>
      </w:r>
      <w:r>
        <w:rPr>
          <w:spacing w:val="12"/>
        </w:rPr>
        <w:t xml:space="preserve">医疗保障局城乡医疗救助资金142万元；区财政拨付淮北市 </w:t>
      </w:r>
      <w:r>
        <w:rPr>
          <w:spacing w:val="11"/>
        </w:rPr>
        <w:t>相山区医疗保障局城乡医疗救助资金709.92万元</w:t>
      </w:r>
      <w:r>
        <w:rPr>
          <w:rFonts w:hint="eastAsia"/>
          <w:spacing w:val="11"/>
          <w:lang w:eastAsia="zh-CN"/>
        </w:rPr>
        <w:t>，</w:t>
      </w:r>
      <w:r>
        <w:rPr>
          <w:rFonts w:hint="eastAsia"/>
          <w:spacing w:val="11"/>
          <w:lang w:val="en-US" w:eastAsia="zh-CN"/>
        </w:rPr>
        <w:t>项目2024年预算资金1419.84万元，实际安排资金1301.98 万元，实际支付1301.98万元。</w:t>
      </w:r>
    </w:p>
    <w:p w14:paraId="3333BD0C">
      <w:pPr>
        <w:spacing w:line="227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775AE4DD">
      <w:pPr>
        <w:pStyle w:val="2"/>
        <w:spacing w:before="182" w:line="332" w:lineRule="auto"/>
        <w:ind w:left="40" w:right="225" w:firstLine="635"/>
      </w:pPr>
      <w:r>
        <w:rPr>
          <w:spacing w:val="12"/>
        </w:rPr>
        <w:t>经统计分析，</w:t>
      </w:r>
      <w:r>
        <w:rPr>
          <w:rFonts w:hint="eastAsia"/>
          <w:spacing w:val="12"/>
        </w:rPr>
        <w:t>相山区医保局</w:t>
      </w:r>
      <w:r>
        <w:rPr>
          <w:spacing w:val="12"/>
        </w:rPr>
        <w:t>2024年度“城乡医疗救助资金工</w:t>
      </w:r>
      <w:r>
        <w:rPr>
          <w:spacing w:val="2"/>
        </w:rPr>
        <w:t xml:space="preserve"> </w:t>
      </w:r>
      <w:r>
        <w:rPr>
          <w:spacing w:val="10"/>
        </w:rPr>
        <w:t>作经费</w:t>
      </w:r>
      <w:r>
        <w:rPr>
          <w:spacing w:val="-104"/>
        </w:rPr>
        <w:t xml:space="preserve"> </w:t>
      </w:r>
      <w:r>
        <w:rPr>
          <w:spacing w:val="10"/>
        </w:rPr>
        <w:t>”项目绩效评价综合得分为91.5分，评价等级为</w:t>
      </w:r>
      <w:r>
        <w:rPr>
          <w:spacing w:val="11"/>
        </w:rPr>
        <w:t>“优</w:t>
      </w:r>
      <w:r>
        <w:rPr>
          <w:spacing w:val="-106"/>
        </w:rPr>
        <w:t xml:space="preserve"> </w:t>
      </w:r>
      <w:r>
        <w:rPr>
          <w:spacing w:val="11"/>
        </w:rPr>
        <w:t>”。</w:t>
      </w:r>
    </w:p>
    <w:p w14:paraId="36224817">
      <w:pPr>
        <w:spacing w:before="179" w:line="227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43F9DAAE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5C1E0E57">
      <w:pPr>
        <w:pStyle w:val="2"/>
        <w:spacing w:before="184" w:line="333" w:lineRule="auto"/>
        <w:ind w:left="41" w:right="83" w:firstLine="644"/>
      </w:pPr>
      <w:r>
        <w:rPr>
          <w:spacing w:val="19"/>
        </w:rPr>
        <w:t>一是绩效指标明确性待提高。二是社会公众</w:t>
      </w:r>
      <w:r>
        <w:rPr>
          <w:spacing w:val="18"/>
        </w:rPr>
        <w:t>和服务对</w:t>
      </w:r>
      <w:r>
        <w:t xml:space="preserve"> </w:t>
      </w:r>
      <w:r>
        <w:rPr>
          <w:spacing w:val="8"/>
        </w:rPr>
        <w:t>象满意度待提高。</w:t>
      </w:r>
    </w:p>
    <w:p w14:paraId="110B4550">
      <w:pPr>
        <w:spacing w:line="227" w:lineRule="auto"/>
        <w:ind w:left="6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503774E7">
      <w:pPr>
        <w:pStyle w:val="2"/>
        <w:spacing w:before="178" w:line="334" w:lineRule="auto"/>
        <w:ind w:left="35" w:right="83" w:firstLine="650"/>
      </w:pPr>
      <w:r>
        <w:rPr>
          <w:spacing w:val="19"/>
        </w:rPr>
        <w:t>一是提升绩效指标明确性，优化预算资金分</w:t>
      </w:r>
      <w:r>
        <w:rPr>
          <w:spacing w:val="18"/>
        </w:rPr>
        <w:t>配机制。</w:t>
      </w:r>
      <w:r>
        <w:t xml:space="preserve"> </w:t>
      </w:r>
      <w:r>
        <w:rPr>
          <w:spacing w:val="18"/>
        </w:rPr>
        <w:t>一是加强绩效目标设置的明确性。二是优化预算资金分配</w:t>
      </w:r>
      <w:r>
        <w:rPr>
          <w:spacing w:val="14"/>
        </w:rPr>
        <w:t xml:space="preserve"> </w:t>
      </w:r>
      <w:r>
        <w:rPr>
          <w:spacing w:val="18"/>
        </w:rPr>
        <w:t>机制。三是加强倾听社会公众和服务对象意见，提升社会</w:t>
      </w:r>
      <w:r>
        <w:rPr>
          <w:spacing w:val="14"/>
        </w:rPr>
        <w:t xml:space="preserve"> </w:t>
      </w:r>
      <w:r>
        <w:rPr>
          <w:spacing w:val="10"/>
        </w:rPr>
        <w:t>公众和服务对象满意度。</w:t>
      </w:r>
    </w:p>
    <w:p w14:paraId="353CD582">
      <w:pPr>
        <w:spacing w:line="334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780711FB">
      <w:pPr>
        <w:spacing w:before="88" w:line="306" w:lineRule="auto"/>
        <w:ind w:left="1500" w:right="369" w:hanging="112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相山区卫生健康委员会2024年公共卫生</w:t>
      </w:r>
      <w:r>
        <w:rPr>
          <w:rFonts w:ascii="黑体" w:hAnsi="黑体" w:eastAsia="黑体" w:cs="黑体"/>
          <w:spacing w:val="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15"/>
          <w:sz w:val="43"/>
          <w:szCs w:val="43"/>
        </w:rPr>
        <w:t>服务经费项目绩效评价报告</w:t>
      </w:r>
    </w:p>
    <w:p w14:paraId="24E839CE">
      <w:pPr>
        <w:spacing w:line="280" w:lineRule="auto"/>
        <w:rPr>
          <w:rFonts w:ascii="Arial"/>
          <w:sz w:val="21"/>
        </w:rPr>
      </w:pPr>
    </w:p>
    <w:p w14:paraId="0DB778C7">
      <w:pPr>
        <w:spacing w:line="281" w:lineRule="auto"/>
        <w:rPr>
          <w:rFonts w:ascii="Arial"/>
          <w:sz w:val="21"/>
        </w:rPr>
      </w:pPr>
    </w:p>
    <w:p w14:paraId="73DA879B">
      <w:pPr>
        <w:spacing w:before="101" w:line="227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一、项目基本情况</w:t>
      </w:r>
    </w:p>
    <w:p w14:paraId="0392672A">
      <w:pPr>
        <w:spacing w:before="178" w:line="237" w:lineRule="auto"/>
        <w:ind w:left="704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（一）项目概况</w:t>
      </w:r>
    </w:p>
    <w:p w14:paraId="7B6FA2C5">
      <w:pPr>
        <w:pStyle w:val="2"/>
        <w:spacing w:before="170" w:line="333" w:lineRule="auto"/>
        <w:ind w:left="35" w:right="83" w:firstLine="681"/>
        <w:jc w:val="both"/>
      </w:pPr>
      <w:r>
        <w:rPr>
          <w:spacing w:val="17"/>
        </w:rPr>
        <w:t>国家基本公共卫生服务项目，是促进基本公共卫生服</w:t>
      </w:r>
      <w:r>
        <w:rPr>
          <w:spacing w:val="11"/>
        </w:rPr>
        <w:t xml:space="preserve"> </w:t>
      </w:r>
      <w:r>
        <w:rPr>
          <w:spacing w:val="18"/>
        </w:rPr>
        <w:t>务逐步均等化的重要内容，是深化医药卫生体制改革的重</w:t>
      </w:r>
      <w:r>
        <w:rPr>
          <w:spacing w:val="14"/>
        </w:rPr>
        <w:t xml:space="preserve"> </w:t>
      </w:r>
      <w:r>
        <w:rPr>
          <w:spacing w:val="18"/>
        </w:rPr>
        <w:t>要工作。为全区居民免费提供公平、有效、方便的国家基</w:t>
      </w:r>
      <w:r>
        <w:rPr>
          <w:spacing w:val="14"/>
        </w:rPr>
        <w:t xml:space="preserve"> </w:t>
      </w:r>
      <w:r>
        <w:rPr>
          <w:spacing w:val="18"/>
        </w:rPr>
        <w:t>本公共卫生服务，对影响居民健康问题实施干预措施，减</w:t>
      </w:r>
      <w:r>
        <w:rPr>
          <w:spacing w:val="14"/>
        </w:rPr>
        <w:t xml:space="preserve"> </w:t>
      </w:r>
      <w:r>
        <w:rPr>
          <w:spacing w:val="18"/>
        </w:rPr>
        <w:t>少主要健康危险因素，有效预防和控制主要传染病及慢性</w:t>
      </w:r>
      <w:r>
        <w:rPr>
          <w:spacing w:val="14"/>
        </w:rPr>
        <w:t xml:space="preserve"> </w:t>
      </w:r>
      <w:r>
        <w:rPr>
          <w:spacing w:val="18"/>
        </w:rPr>
        <w:t>病，提高基本公共卫生服务和突发公共卫生事件应急处置</w:t>
      </w:r>
      <w:r>
        <w:rPr>
          <w:spacing w:val="14"/>
        </w:rPr>
        <w:t xml:space="preserve"> </w:t>
      </w:r>
      <w:r>
        <w:rPr>
          <w:spacing w:val="18"/>
        </w:rPr>
        <w:t>能力，居民知晓率和满意度达90以上，逐步实现</w:t>
      </w:r>
      <w:r>
        <w:rPr>
          <w:spacing w:val="17"/>
        </w:rPr>
        <w:t>基本公共</w:t>
      </w:r>
      <w:r>
        <w:t xml:space="preserve"> </w:t>
      </w:r>
      <w:r>
        <w:rPr>
          <w:spacing w:val="29"/>
        </w:rPr>
        <w:t>卫生服务均等化</w:t>
      </w:r>
      <w:r>
        <w:rPr>
          <w:spacing w:val="-77"/>
        </w:rPr>
        <w:t xml:space="preserve"> </w:t>
      </w:r>
      <w:r>
        <w:rPr>
          <w:spacing w:val="29"/>
        </w:rPr>
        <w:t>，保障城乡居民人人享有基本公卫生服</w:t>
      </w:r>
      <w:r>
        <w:t xml:space="preserve"> </w:t>
      </w:r>
      <w:r>
        <w:rPr>
          <w:spacing w:val="10"/>
        </w:rPr>
        <w:t>务，全面提高居民健康水平。</w:t>
      </w:r>
    </w:p>
    <w:p w14:paraId="54882331">
      <w:pPr>
        <w:spacing w:line="231" w:lineRule="auto"/>
        <w:ind w:left="49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（二）项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目资金投入和使用情况</w:t>
      </w:r>
    </w:p>
    <w:p w14:paraId="4B28EC76">
      <w:pPr>
        <w:pStyle w:val="2"/>
        <w:spacing w:before="169" w:line="334" w:lineRule="auto"/>
        <w:ind w:left="37" w:right="84" w:firstLine="644"/>
      </w:pPr>
      <w:r>
        <w:rPr>
          <w:spacing w:val="14"/>
        </w:rPr>
        <w:t>项目2024年预算资金953.7万元，实际安排资金953.7</w:t>
      </w:r>
      <w:r>
        <w:rPr>
          <w:spacing w:val="16"/>
        </w:rPr>
        <w:t xml:space="preserve"> </w:t>
      </w:r>
      <w:r>
        <w:rPr>
          <w:spacing w:val="9"/>
        </w:rPr>
        <w:t>万元，实际支付631.3万元。</w:t>
      </w:r>
    </w:p>
    <w:p w14:paraId="07B53802">
      <w:pPr>
        <w:spacing w:before="1" w:line="227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2F1E3F00">
      <w:pPr>
        <w:pStyle w:val="2"/>
        <w:spacing w:before="176" w:line="334" w:lineRule="auto"/>
        <w:ind w:left="40" w:right="83" w:firstLine="640"/>
      </w:pPr>
      <w:r>
        <w:rPr>
          <w:spacing w:val="17"/>
        </w:rPr>
        <w:t>经评定，</w:t>
      </w:r>
      <w:r>
        <w:rPr>
          <w:rFonts w:hint="eastAsia"/>
          <w:spacing w:val="17"/>
        </w:rPr>
        <w:t>相山区卫生健康委员会</w:t>
      </w:r>
      <w:r>
        <w:rPr>
          <w:spacing w:val="17"/>
        </w:rPr>
        <w:t>2024年度基本公共卫生服务项目支出</w:t>
      </w:r>
      <w:r>
        <w:rPr>
          <w:spacing w:val="13"/>
        </w:rPr>
        <w:t xml:space="preserve"> </w:t>
      </w:r>
      <w:r>
        <w:rPr>
          <w:spacing w:val="7"/>
        </w:rPr>
        <w:t>绩效评价得分为89.1分，评价等级为“</w:t>
      </w:r>
      <w:r>
        <w:rPr>
          <w:spacing w:val="-66"/>
        </w:rPr>
        <w:t xml:space="preserve"> </w:t>
      </w:r>
      <w:r>
        <w:rPr>
          <w:rFonts w:hint="eastAsia"/>
          <w:spacing w:val="-66"/>
          <w:lang w:val="en-US" w:eastAsia="zh-CN"/>
        </w:rPr>
        <w:t>良</w:t>
      </w:r>
      <w:r>
        <w:rPr>
          <w:spacing w:val="-107"/>
        </w:rPr>
        <w:t xml:space="preserve"> </w:t>
      </w:r>
      <w:r>
        <w:rPr>
          <w:spacing w:val="7"/>
        </w:rPr>
        <w:t>”。</w:t>
      </w:r>
    </w:p>
    <w:p w14:paraId="35370E58">
      <w:pPr>
        <w:spacing w:before="1" w:line="227" w:lineRule="auto"/>
        <w:ind w:left="67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0CD7758F">
      <w:pPr>
        <w:pStyle w:val="2"/>
        <w:spacing w:before="177" w:line="226" w:lineRule="auto"/>
        <w:ind w:left="694"/>
      </w:pPr>
      <w:r>
        <w:rPr>
          <w:spacing w:val="11"/>
        </w:rPr>
        <w:t>1.未建立专项资金监督管理、绩效管理等工作机制。</w:t>
      </w:r>
    </w:p>
    <w:p w14:paraId="63FE5435">
      <w:pPr>
        <w:pStyle w:val="2"/>
        <w:spacing w:before="180" w:line="281" w:lineRule="auto"/>
        <w:ind w:left="37" w:right="83" w:firstLine="636"/>
      </w:pPr>
      <w:r>
        <w:rPr>
          <w:spacing w:val="17"/>
        </w:rPr>
        <w:t>2.根据《淮北市相山区卫生健康委员会本级2024年度</w:t>
      </w:r>
      <w:r>
        <w:rPr>
          <w:spacing w:val="2"/>
        </w:rPr>
        <w:t xml:space="preserve"> </w:t>
      </w:r>
      <w:r>
        <w:rPr>
          <w:spacing w:val="8"/>
        </w:rPr>
        <w:t>预算文本》</w:t>
      </w:r>
      <w:r>
        <w:rPr>
          <w:spacing w:val="-79"/>
        </w:rPr>
        <w:t xml:space="preserve"> </w:t>
      </w:r>
      <w:r>
        <w:rPr>
          <w:spacing w:val="8"/>
        </w:rPr>
        <w:t>，上级预拨资金未纳入本级预算。</w:t>
      </w:r>
    </w:p>
    <w:p w14:paraId="3E37C49A">
      <w:pPr>
        <w:spacing w:line="281" w:lineRule="auto"/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234B8315">
      <w:pPr>
        <w:pStyle w:val="2"/>
        <w:spacing w:before="187" w:line="333" w:lineRule="auto"/>
        <w:ind w:left="35" w:right="83" w:firstLine="642"/>
        <w:jc w:val="both"/>
      </w:pPr>
      <w:r>
        <w:rPr>
          <w:spacing w:val="18"/>
        </w:rPr>
        <w:t>3.部分月份未拨付到位相山区卫健委上半年度是按季</w:t>
      </w:r>
      <w:r>
        <w:rPr>
          <w:spacing w:val="10"/>
        </w:rPr>
        <w:t xml:space="preserve"> </w:t>
      </w:r>
      <w:r>
        <w:rPr>
          <w:spacing w:val="18"/>
        </w:rPr>
        <w:t>度预拨东街道社区卫生服务中心下属站点西街道第二社区</w:t>
      </w:r>
      <w:r>
        <w:rPr>
          <w:spacing w:val="14"/>
        </w:rPr>
        <w:t xml:space="preserve"> </w:t>
      </w:r>
      <w:r>
        <w:rPr>
          <w:spacing w:val="18"/>
        </w:rPr>
        <w:t>卫生服务中心下属站点乡村医生补助资金，下半年按月落</w:t>
      </w:r>
      <w:r>
        <w:rPr>
          <w:spacing w:val="14"/>
        </w:rPr>
        <w:t xml:space="preserve"> </w:t>
      </w:r>
      <w:r>
        <w:rPr>
          <w:spacing w:val="20"/>
        </w:rPr>
        <w:t>实乡村医生补助资金</w:t>
      </w:r>
      <w:r>
        <w:rPr>
          <w:spacing w:val="-76"/>
        </w:rPr>
        <w:t xml:space="preserve"> </w:t>
      </w:r>
      <w:r>
        <w:rPr>
          <w:spacing w:val="20"/>
        </w:rPr>
        <w:t>,但11月、12月份乡村医生补助资金</w:t>
      </w:r>
      <w:r>
        <w:t xml:space="preserve"> </w:t>
      </w:r>
      <w:r>
        <w:rPr>
          <w:spacing w:val="5"/>
        </w:rPr>
        <w:t>暂未发放。</w:t>
      </w:r>
    </w:p>
    <w:p w14:paraId="4DE9DA6C">
      <w:pPr>
        <w:spacing w:line="227" w:lineRule="auto"/>
        <w:ind w:left="69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6AC4F153">
      <w:pPr>
        <w:pStyle w:val="2"/>
        <w:spacing w:before="178" w:line="298" w:lineRule="auto"/>
        <w:ind w:left="35" w:right="83" w:firstLine="659"/>
      </w:pPr>
      <w:r>
        <w:rPr>
          <w:spacing w:val="14"/>
        </w:rPr>
        <w:t>1.建议相山区应根据《中华人民共和国预算法》</w:t>
      </w:r>
      <w:r>
        <w:rPr>
          <w:spacing w:val="-66"/>
        </w:rPr>
        <w:t xml:space="preserve"> </w:t>
      </w:r>
      <w:r>
        <w:rPr>
          <w:spacing w:val="14"/>
        </w:rPr>
        <w:t>的相</w:t>
      </w:r>
      <w:r>
        <w:t xml:space="preserve"> </w:t>
      </w:r>
      <w:r>
        <w:rPr>
          <w:spacing w:val="22"/>
        </w:rPr>
        <w:t>关规定</w:t>
      </w:r>
      <w:r>
        <w:rPr>
          <w:spacing w:val="-74"/>
        </w:rPr>
        <w:t xml:space="preserve"> </w:t>
      </w:r>
      <w:r>
        <w:rPr>
          <w:spacing w:val="22"/>
        </w:rPr>
        <w:t>，将基本公共卫生服务项</w:t>
      </w:r>
      <w:r>
        <w:rPr>
          <w:spacing w:val="-54"/>
        </w:rPr>
        <w:t xml:space="preserve"> </w:t>
      </w:r>
      <w:r>
        <w:rPr>
          <w:spacing w:val="22"/>
        </w:rPr>
        <w:t>目</w:t>
      </w:r>
      <w:r>
        <w:rPr>
          <w:spacing w:val="-91"/>
        </w:rPr>
        <w:t xml:space="preserve"> </w:t>
      </w:r>
      <w:r>
        <w:rPr>
          <w:spacing w:val="22"/>
        </w:rPr>
        <w:t>资金全部纳入本级预</w:t>
      </w:r>
      <w:r>
        <w:t xml:space="preserve"> </w:t>
      </w:r>
      <w:r>
        <w:rPr>
          <w:spacing w:val="-7"/>
        </w:rPr>
        <w:t>算。</w:t>
      </w:r>
    </w:p>
    <w:p w14:paraId="395DC308">
      <w:pPr>
        <w:pStyle w:val="2"/>
        <w:spacing w:before="180" w:line="280" w:lineRule="auto"/>
        <w:ind w:left="44" w:right="83" w:firstLine="630"/>
      </w:pPr>
      <w:r>
        <w:rPr>
          <w:spacing w:val="18"/>
        </w:rPr>
        <w:t>2.建议基层医疗卫生机构根据季度或半年执行情况灵</w:t>
      </w:r>
      <w:r>
        <w:rPr>
          <w:spacing w:val="12"/>
        </w:rPr>
        <w:t xml:space="preserve"> </w:t>
      </w:r>
      <w:r>
        <w:rPr>
          <w:spacing w:val="10"/>
        </w:rPr>
        <w:t>活调整预算，加快资金支出。</w:t>
      </w:r>
    </w:p>
    <w:p w14:paraId="2E482C7B">
      <w:pPr>
        <w:pStyle w:val="2"/>
        <w:spacing w:before="177" w:line="281" w:lineRule="auto"/>
        <w:ind w:left="41" w:right="83" w:firstLine="635"/>
      </w:pPr>
      <w:r>
        <w:rPr>
          <w:spacing w:val="18"/>
        </w:rPr>
        <w:t>3.建议基层医疗卫生机构根据上级文件精神，按月落</w:t>
      </w:r>
      <w:r>
        <w:rPr>
          <w:spacing w:val="10"/>
        </w:rPr>
        <w:t xml:space="preserve"> </w:t>
      </w:r>
      <w:r>
        <w:rPr>
          <w:spacing w:val="12"/>
        </w:rPr>
        <w:t>实乡村医生补助资金、及时拨付村卫生室补助资</w:t>
      </w:r>
      <w:r>
        <w:rPr>
          <w:spacing w:val="11"/>
        </w:rPr>
        <w:t>金。</w:t>
      </w:r>
    </w:p>
    <w:p w14:paraId="390172EE">
      <w:pPr>
        <w:spacing w:line="281" w:lineRule="auto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2BAAF94A">
      <w:pPr>
        <w:spacing w:before="90" w:line="225" w:lineRule="auto"/>
        <w:ind w:left="15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渠沟镇人民政府2024年政府财政综合运行</w:t>
      </w:r>
    </w:p>
    <w:p w14:paraId="4BC49A01">
      <w:pPr>
        <w:spacing w:before="184" w:line="225" w:lineRule="auto"/>
        <w:ind w:left="284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2"/>
          <w:sz w:val="43"/>
          <w:szCs w:val="43"/>
        </w:rPr>
        <w:t>绩效评价报告</w:t>
      </w:r>
    </w:p>
    <w:p w14:paraId="01695613">
      <w:pPr>
        <w:spacing w:line="250" w:lineRule="auto"/>
        <w:rPr>
          <w:rFonts w:ascii="Arial"/>
          <w:sz w:val="21"/>
        </w:rPr>
      </w:pPr>
    </w:p>
    <w:p w14:paraId="450338DB">
      <w:pPr>
        <w:spacing w:line="250" w:lineRule="auto"/>
        <w:rPr>
          <w:rFonts w:ascii="Arial"/>
          <w:sz w:val="21"/>
        </w:rPr>
      </w:pPr>
    </w:p>
    <w:p w14:paraId="35A73C02">
      <w:pPr>
        <w:spacing w:line="251" w:lineRule="auto"/>
        <w:rPr>
          <w:rFonts w:ascii="Arial"/>
          <w:sz w:val="21"/>
        </w:rPr>
      </w:pPr>
    </w:p>
    <w:p w14:paraId="308E641B">
      <w:pPr>
        <w:spacing w:before="101" w:line="228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一、基本情况</w:t>
      </w:r>
    </w:p>
    <w:p w14:paraId="45B9FDED">
      <w:pPr>
        <w:spacing w:before="175" w:line="232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（一）机构设置及人员编制情况</w:t>
      </w:r>
    </w:p>
    <w:p w14:paraId="7CEC7D49">
      <w:pPr>
        <w:pStyle w:val="2"/>
        <w:spacing w:before="174" w:line="333" w:lineRule="auto"/>
        <w:ind w:left="41" w:right="83" w:firstLine="649"/>
      </w:pPr>
      <w:r>
        <w:rPr>
          <w:spacing w:val="18"/>
        </w:rPr>
        <w:t>渠沟镇人民政府内设13个部门，分别是党政</w:t>
      </w:r>
      <w:r>
        <w:rPr>
          <w:spacing w:val="17"/>
        </w:rPr>
        <w:t>办、经发</w:t>
      </w:r>
      <w:r>
        <w:t xml:space="preserve"> </w:t>
      </w:r>
      <w:r>
        <w:rPr>
          <w:spacing w:val="18"/>
        </w:rPr>
        <w:t>办、经发中心、社会事务办、卫健办、畜牧站、环卫站、</w:t>
      </w:r>
      <w:r>
        <w:rPr>
          <w:spacing w:val="8"/>
        </w:rPr>
        <w:t xml:space="preserve"> </w:t>
      </w:r>
      <w:r>
        <w:rPr>
          <w:spacing w:val="15"/>
        </w:rPr>
        <w:t>司法所、市场监督管理所、财政所、</w:t>
      </w:r>
      <w:r>
        <w:rPr>
          <w:spacing w:val="-72"/>
        </w:rPr>
        <w:t xml:space="preserve"> </w:t>
      </w:r>
      <w:r>
        <w:rPr>
          <w:spacing w:val="15"/>
        </w:rPr>
        <w:t>国土所、城管队等。</w:t>
      </w:r>
      <w:r>
        <w:t xml:space="preserve"> </w:t>
      </w:r>
      <w:r>
        <w:rPr>
          <w:spacing w:val="9"/>
        </w:rPr>
        <w:t>下辖有13个行政村、4个社区。</w:t>
      </w:r>
    </w:p>
    <w:p w14:paraId="21E5E33E">
      <w:pPr>
        <w:pStyle w:val="2"/>
        <w:spacing w:before="3" w:line="333" w:lineRule="auto"/>
        <w:ind w:left="23" w:right="83" w:firstLine="666"/>
        <w:jc w:val="both"/>
      </w:pPr>
      <w:r>
        <w:rPr>
          <w:spacing w:val="21"/>
        </w:rPr>
        <w:t>渠沟镇人民政府核定编制人数73人</w:t>
      </w:r>
      <w:r>
        <w:rPr>
          <w:spacing w:val="-76"/>
        </w:rPr>
        <w:t xml:space="preserve"> </w:t>
      </w:r>
      <w:r>
        <w:rPr>
          <w:spacing w:val="21"/>
        </w:rPr>
        <w:t>，其中;行政编制</w:t>
      </w:r>
      <w:r>
        <w:t xml:space="preserve"> </w:t>
      </w:r>
      <w:r>
        <w:rPr>
          <w:spacing w:val="20"/>
        </w:rPr>
        <w:t>40人</w:t>
      </w:r>
      <w:r>
        <w:rPr>
          <w:spacing w:val="-72"/>
        </w:rPr>
        <w:t xml:space="preserve"> </w:t>
      </w:r>
      <w:r>
        <w:rPr>
          <w:spacing w:val="20"/>
        </w:rPr>
        <w:t>，事业编制33人</w:t>
      </w:r>
      <w:r>
        <w:rPr>
          <w:spacing w:val="-83"/>
        </w:rPr>
        <w:t xml:space="preserve"> </w:t>
      </w:r>
      <w:r>
        <w:rPr>
          <w:spacing w:val="20"/>
        </w:rPr>
        <w:t>。经现场核实</w:t>
      </w:r>
      <w:r>
        <w:rPr>
          <w:spacing w:val="-85"/>
        </w:rPr>
        <w:t xml:space="preserve"> </w:t>
      </w:r>
      <w:r>
        <w:rPr>
          <w:spacing w:val="20"/>
        </w:rPr>
        <w:t>，2024年末实有人数</w:t>
      </w:r>
      <w:r>
        <w:t xml:space="preserve"> </w:t>
      </w:r>
      <w:r>
        <w:rPr>
          <w:spacing w:val="16"/>
        </w:rPr>
        <w:t>168人,其中：行政编39人、事业编48人（包括参照事业编</w:t>
      </w:r>
      <w:r>
        <w:rPr>
          <w:spacing w:val="11"/>
        </w:rPr>
        <w:t xml:space="preserve"> </w:t>
      </w:r>
      <w:r>
        <w:rPr>
          <w:spacing w:val="8"/>
        </w:rPr>
        <w:t>13人）</w:t>
      </w:r>
      <w:r>
        <w:rPr>
          <w:spacing w:val="-89"/>
        </w:rPr>
        <w:t xml:space="preserve"> </w:t>
      </w:r>
      <w:r>
        <w:rPr>
          <w:spacing w:val="8"/>
        </w:rPr>
        <w:t>、退役军人45人、聘任人员36人。</w:t>
      </w:r>
    </w:p>
    <w:p w14:paraId="31E00F75">
      <w:pPr>
        <w:spacing w:before="1" w:line="228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（二）工作职责情况</w:t>
      </w:r>
    </w:p>
    <w:p w14:paraId="02C12415">
      <w:pPr>
        <w:pStyle w:val="2"/>
        <w:spacing w:before="180" w:line="297" w:lineRule="auto"/>
        <w:ind w:left="34" w:right="83" w:firstLine="651"/>
      </w:pPr>
      <w:r>
        <w:rPr>
          <w:spacing w:val="20"/>
        </w:rPr>
        <w:t>（1）</w:t>
      </w:r>
      <w:r>
        <w:rPr>
          <w:spacing w:val="-89"/>
        </w:rPr>
        <w:t xml:space="preserve"> </w:t>
      </w:r>
      <w:r>
        <w:rPr>
          <w:spacing w:val="20"/>
        </w:rPr>
        <w:t>执行国家行政机关的决定</w:t>
      </w:r>
      <w:r>
        <w:rPr>
          <w:spacing w:val="-90"/>
        </w:rPr>
        <w:t xml:space="preserve"> </w:t>
      </w:r>
      <w:r>
        <w:rPr>
          <w:spacing w:val="20"/>
        </w:rPr>
        <w:t>、命令和国家制</w:t>
      </w:r>
      <w:r>
        <w:rPr>
          <w:spacing w:val="19"/>
        </w:rPr>
        <w:t>定的</w:t>
      </w:r>
      <w:r>
        <w:t xml:space="preserve"> </w:t>
      </w:r>
      <w:r>
        <w:rPr>
          <w:spacing w:val="18"/>
        </w:rPr>
        <w:t>法令、法规，执行本级人民代表大会的各项决议，并报告</w:t>
      </w:r>
      <w:r>
        <w:rPr>
          <w:spacing w:val="15"/>
        </w:rPr>
        <w:t xml:space="preserve"> </w:t>
      </w:r>
      <w:r>
        <w:rPr>
          <w:spacing w:val="11"/>
        </w:rPr>
        <w:t>执行决议、决定和命令的情况。</w:t>
      </w:r>
    </w:p>
    <w:p w14:paraId="1B81FE06">
      <w:pPr>
        <w:pStyle w:val="2"/>
        <w:spacing w:before="183" w:line="280" w:lineRule="auto"/>
        <w:ind w:left="41" w:right="83" w:firstLine="643"/>
      </w:pPr>
      <w:r>
        <w:rPr>
          <w:spacing w:val="22"/>
        </w:rPr>
        <w:t>（2）</w:t>
      </w:r>
      <w:r>
        <w:rPr>
          <w:spacing w:val="-72"/>
        </w:rPr>
        <w:t xml:space="preserve"> </w:t>
      </w:r>
      <w:r>
        <w:rPr>
          <w:spacing w:val="22"/>
        </w:rPr>
        <w:t>制定并落实本行政区域的经济计划和措施，全</w:t>
      </w:r>
      <w:r>
        <w:t xml:space="preserve"> </w:t>
      </w:r>
      <w:r>
        <w:rPr>
          <w:spacing w:val="11"/>
        </w:rPr>
        <w:t>面提高人民群众的生活水平和生活质量。</w:t>
      </w:r>
    </w:p>
    <w:p w14:paraId="77682111">
      <w:pPr>
        <w:pStyle w:val="2"/>
        <w:spacing w:before="178" w:line="281" w:lineRule="auto"/>
        <w:ind w:left="34" w:right="83" w:firstLine="651"/>
      </w:pPr>
      <w:r>
        <w:rPr>
          <w:spacing w:val="20"/>
        </w:rPr>
        <w:t>（3）</w:t>
      </w:r>
      <w:r>
        <w:rPr>
          <w:spacing w:val="-88"/>
        </w:rPr>
        <w:t xml:space="preserve"> </w:t>
      </w:r>
      <w:r>
        <w:rPr>
          <w:spacing w:val="20"/>
        </w:rPr>
        <w:t>承担国有资产、集体资产管理</w:t>
      </w:r>
      <w:r>
        <w:rPr>
          <w:spacing w:val="-90"/>
        </w:rPr>
        <w:t xml:space="preserve"> </w:t>
      </w:r>
      <w:r>
        <w:rPr>
          <w:spacing w:val="20"/>
        </w:rPr>
        <w:t>、监督及</w:t>
      </w:r>
      <w:r>
        <w:rPr>
          <w:spacing w:val="19"/>
        </w:rPr>
        <w:t>增值保</w:t>
      </w:r>
      <w:r>
        <w:t xml:space="preserve"> </w:t>
      </w:r>
      <w:r>
        <w:rPr>
          <w:spacing w:val="4"/>
        </w:rPr>
        <w:t>值责任。</w:t>
      </w:r>
    </w:p>
    <w:p w14:paraId="384FE592">
      <w:pPr>
        <w:pStyle w:val="2"/>
        <w:spacing w:before="175" w:line="279" w:lineRule="auto"/>
        <w:ind w:left="76" w:right="83" w:firstLine="608"/>
      </w:pPr>
      <w:r>
        <w:rPr>
          <w:spacing w:val="20"/>
        </w:rPr>
        <w:t>（4）</w:t>
      </w:r>
      <w:r>
        <w:rPr>
          <w:spacing w:val="-87"/>
        </w:rPr>
        <w:t xml:space="preserve"> </w:t>
      </w:r>
      <w:r>
        <w:rPr>
          <w:spacing w:val="20"/>
        </w:rPr>
        <w:t>开展社会主义民主和法制的宣传教育</w:t>
      </w:r>
      <w:r>
        <w:rPr>
          <w:spacing w:val="-92"/>
        </w:rPr>
        <w:t xml:space="preserve"> </w:t>
      </w:r>
      <w:r>
        <w:rPr>
          <w:spacing w:val="20"/>
        </w:rPr>
        <w:t>，保</w:t>
      </w:r>
      <w:r>
        <w:rPr>
          <w:spacing w:val="19"/>
        </w:rPr>
        <w:t>障公</w:t>
      </w:r>
      <w:r>
        <w:t xml:space="preserve"> </w:t>
      </w:r>
      <w:r>
        <w:rPr>
          <w:spacing w:val="9"/>
        </w:rPr>
        <w:t>民的权利，打击违法犯罪，维护社会稳定。</w:t>
      </w:r>
    </w:p>
    <w:p w14:paraId="73DB559A">
      <w:pPr>
        <w:pStyle w:val="2"/>
        <w:spacing w:before="184" w:line="227" w:lineRule="auto"/>
        <w:ind w:left="685"/>
      </w:pPr>
      <w:r>
        <w:rPr>
          <w:spacing w:val="24"/>
        </w:rPr>
        <w:t>（5</w:t>
      </w:r>
      <w:r>
        <w:rPr>
          <w:spacing w:val="-62"/>
        </w:rPr>
        <w:t xml:space="preserve"> </w:t>
      </w:r>
      <w:r>
        <w:rPr>
          <w:spacing w:val="24"/>
        </w:rPr>
        <w:t>）制定社会各项事业发展计划</w:t>
      </w:r>
      <w:r>
        <w:rPr>
          <w:spacing w:val="-77"/>
        </w:rPr>
        <w:t xml:space="preserve"> </w:t>
      </w:r>
      <w:r>
        <w:rPr>
          <w:spacing w:val="24"/>
        </w:rPr>
        <w:t>，</w:t>
      </w:r>
      <w:r>
        <w:rPr>
          <w:spacing w:val="-85"/>
        </w:rPr>
        <w:t xml:space="preserve"> </w:t>
      </w:r>
      <w:r>
        <w:rPr>
          <w:spacing w:val="24"/>
        </w:rPr>
        <w:t>发展教育</w:t>
      </w:r>
      <w:r>
        <w:rPr>
          <w:spacing w:val="-76"/>
        </w:rPr>
        <w:t xml:space="preserve"> </w:t>
      </w:r>
      <w:r>
        <w:rPr>
          <w:spacing w:val="24"/>
        </w:rPr>
        <w:t>、</w:t>
      </w:r>
      <w:r>
        <w:rPr>
          <w:spacing w:val="-87"/>
        </w:rPr>
        <w:t xml:space="preserve"> </w:t>
      </w:r>
      <w:r>
        <w:rPr>
          <w:spacing w:val="24"/>
        </w:rPr>
        <w:t>卫</w:t>
      </w:r>
    </w:p>
    <w:p w14:paraId="6A120003">
      <w:pPr>
        <w:spacing w:line="227" w:lineRule="auto"/>
        <w:sectPr>
          <w:pgSz w:w="11906" w:h="16840"/>
          <w:pgMar w:top="1416" w:right="1785" w:bottom="0" w:left="1785" w:header="0" w:footer="0" w:gutter="0"/>
          <w:cols w:space="720" w:num="1"/>
        </w:sectPr>
      </w:pPr>
    </w:p>
    <w:p w14:paraId="675CCCDC">
      <w:pPr>
        <w:pStyle w:val="2"/>
        <w:spacing w:before="182" w:line="333" w:lineRule="auto"/>
        <w:ind w:left="40" w:right="127" w:firstLine="13"/>
        <w:jc w:val="both"/>
      </w:pPr>
      <w:r>
        <w:rPr>
          <w:spacing w:val="14"/>
        </w:rPr>
        <w:t>生、科技、</w:t>
      </w:r>
      <w:r>
        <w:rPr>
          <w:spacing w:val="-60"/>
        </w:rPr>
        <w:t xml:space="preserve"> </w:t>
      </w:r>
      <w:r>
        <w:rPr>
          <w:spacing w:val="14"/>
        </w:rPr>
        <w:t>民政、广播电视、文化、体育事业；加强计划</w:t>
      </w:r>
      <w:r>
        <w:t xml:space="preserve"> </w:t>
      </w:r>
      <w:r>
        <w:rPr>
          <w:spacing w:val="18"/>
        </w:rPr>
        <w:t>生育工作；推进社会保障、社会福利事业和养老保险等工</w:t>
      </w:r>
      <w:r>
        <w:rPr>
          <w:spacing w:val="9"/>
        </w:rPr>
        <w:t xml:space="preserve"> </w:t>
      </w:r>
      <w:r>
        <w:rPr>
          <w:spacing w:val="-9"/>
        </w:rPr>
        <w:t>作。</w:t>
      </w:r>
    </w:p>
    <w:p w14:paraId="0FB7E08D">
      <w:pPr>
        <w:pStyle w:val="2"/>
        <w:spacing w:before="3" w:line="229" w:lineRule="auto"/>
        <w:ind w:left="685"/>
      </w:pPr>
      <w:r>
        <w:rPr>
          <w:spacing w:val="10"/>
        </w:rPr>
        <w:t>（6）加强镇级财政的监督和管理。</w:t>
      </w:r>
    </w:p>
    <w:p w14:paraId="703C88F5">
      <w:pPr>
        <w:pStyle w:val="2"/>
        <w:spacing w:before="175" w:line="280" w:lineRule="auto"/>
        <w:ind w:left="35" w:right="126" w:firstLine="650"/>
      </w:pPr>
      <w:r>
        <w:rPr>
          <w:spacing w:val="18"/>
        </w:rPr>
        <w:t>（7）</w:t>
      </w:r>
      <w:r>
        <w:rPr>
          <w:spacing w:val="-88"/>
        </w:rPr>
        <w:t xml:space="preserve"> </w:t>
      </w:r>
      <w:r>
        <w:rPr>
          <w:spacing w:val="18"/>
        </w:rPr>
        <w:t>指导村（居）</w:t>
      </w:r>
      <w:r>
        <w:rPr>
          <w:spacing w:val="-47"/>
        </w:rPr>
        <w:t xml:space="preserve"> </w:t>
      </w:r>
      <w:r>
        <w:rPr>
          <w:spacing w:val="18"/>
        </w:rPr>
        <w:t>民委员会的组织制度建设和业务</w:t>
      </w:r>
      <w:r>
        <w:t xml:space="preserve"> </w:t>
      </w:r>
      <w:r>
        <w:rPr>
          <w:spacing w:val="7"/>
        </w:rPr>
        <w:t>建设，促进村（居）</w:t>
      </w:r>
      <w:r>
        <w:rPr>
          <w:spacing w:val="-71"/>
        </w:rPr>
        <w:t xml:space="preserve"> </w:t>
      </w:r>
      <w:r>
        <w:rPr>
          <w:spacing w:val="7"/>
        </w:rPr>
        <w:t>民委员会民主自治。</w:t>
      </w:r>
    </w:p>
    <w:p w14:paraId="6E572EE0">
      <w:pPr>
        <w:pStyle w:val="2"/>
        <w:spacing w:before="181" w:line="280" w:lineRule="auto"/>
        <w:ind w:left="44" w:right="126" w:firstLine="641"/>
      </w:pPr>
      <w:r>
        <w:rPr>
          <w:spacing w:val="20"/>
        </w:rPr>
        <w:t>（8）</w:t>
      </w:r>
      <w:r>
        <w:rPr>
          <w:spacing w:val="-86"/>
        </w:rPr>
        <w:t xml:space="preserve"> </w:t>
      </w:r>
      <w:r>
        <w:rPr>
          <w:spacing w:val="20"/>
        </w:rPr>
        <w:t>制定和组织实施镇村建设规划</w:t>
      </w:r>
      <w:r>
        <w:rPr>
          <w:spacing w:val="-92"/>
        </w:rPr>
        <w:t xml:space="preserve"> </w:t>
      </w:r>
      <w:r>
        <w:rPr>
          <w:spacing w:val="20"/>
        </w:rPr>
        <w:t>，保护和</w:t>
      </w:r>
      <w:r>
        <w:rPr>
          <w:spacing w:val="19"/>
        </w:rPr>
        <w:t>改善生</w:t>
      </w:r>
      <w:r>
        <w:t xml:space="preserve"> </w:t>
      </w:r>
      <w:r>
        <w:rPr>
          <w:spacing w:val="8"/>
        </w:rPr>
        <w:t>活环境和生态环境。</w:t>
      </w:r>
    </w:p>
    <w:p w14:paraId="38BD6DC3">
      <w:pPr>
        <w:pStyle w:val="2"/>
        <w:spacing w:before="176" w:line="228" w:lineRule="auto"/>
        <w:ind w:left="685"/>
      </w:pPr>
      <w:r>
        <w:rPr>
          <w:spacing w:val="11"/>
        </w:rPr>
        <w:t>（9）承办本级党委、人大和上级交办的其它事项。</w:t>
      </w:r>
    </w:p>
    <w:p w14:paraId="20793DEA">
      <w:pPr>
        <w:spacing w:before="180" w:line="231" w:lineRule="auto"/>
        <w:ind w:left="71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（三）预决算资金情况</w:t>
      </w:r>
    </w:p>
    <w:p w14:paraId="02F747A7">
      <w:pPr>
        <w:pStyle w:val="2"/>
        <w:spacing w:before="176" w:line="333" w:lineRule="auto"/>
        <w:ind w:left="27" w:right="126" w:firstLine="646"/>
      </w:pPr>
      <w:r>
        <w:rPr>
          <w:spacing w:val="18"/>
        </w:rPr>
        <w:t>2024年度根据批复预算的预算收入4129.55万元（</w:t>
      </w:r>
      <w:r>
        <w:rPr>
          <w:spacing w:val="-60"/>
        </w:rPr>
        <w:t xml:space="preserve"> </w:t>
      </w:r>
      <w:r>
        <w:rPr>
          <w:spacing w:val="18"/>
        </w:rPr>
        <w:t>一</w:t>
      </w:r>
      <w:r>
        <w:t xml:space="preserve"> </w:t>
      </w:r>
      <w:r>
        <w:rPr>
          <w:spacing w:val="13"/>
        </w:rPr>
        <w:t>般公共预算拨款4129.55万元</w:t>
      </w:r>
      <w:r>
        <w:rPr>
          <w:spacing w:val="2"/>
        </w:rPr>
        <w:t>）</w:t>
      </w:r>
      <w:r>
        <w:rPr>
          <w:spacing w:val="-78"/>
        </w:rPr>
        <w:t xml:space="preserve"> </w:t>
      </w:r>
      <w:r>
        <w:rPr>
          <w:spacing w:val="2"/>
        </w:rPr>
        <w:t>，</w:t>
      </w:r>
      <w:r>
        <w:rPr>
          <w:spacing w:val="13"/>
        </w:rPr>
        <w:t>年中追加2507.27万元；</w:t>
      </w:r>
      <w:r>
        <w:t xml:space="preserve"> </w:t>
      </w:r>
      <w:r>
        <w:rPr>
          <w:spacing w:val="-2"/>
        </w:rPr>
        <w:t>根</w:t>
      </w:r>
      <w:r>
        <w:rPr>
          <w:spacing w:val="-83"/>
        </w:rPr>
        <w:t xml:space="preserve"> </w:t>
      </w:r>
      <w:r>
        <w:rPr>
          <w:spacing w:val="-2"/>
        </w:rPr>
        <w:t>据2024</w:t>
      </w:r>
      <w:r>
        <w:rPr>
          <w:spacing w:val="-83"/>
        </w:rPr>
        <w:t xml:space="preserve"> </w:t>
      </w:r>
      <w:r>
        <w:rPr>
          <w:spacing w:val="-2"/>
        </w:rPr>
        <w:t>年</w:t>
      </w:r>
      <w:r>
        <w:rPr>
          <w:spacing w:val="-90"/>
        </w:rPr>
        <w:t xml:space="preserve"> </w:t>
      </w:r>
      <w:r>
        <w:rPr>
          <w:spacing w:val="-2"/>
        </w:rPr>
        <w:t>度</w:t>
      </w:r>
      <w:r>
        <w:rPr>
          <w:spacing w:val="-92"/>
        </w:rPr>
        <w:t xml:space="preserve"> </w:t>
      </w:r>
      <w:r>
        <w:rPr>
          <w:spacing w:val="-2"/>
        </w:rPr>
        <w:t>根</w:t>
      </w:r>
      <w:r>
        <w:rPr>
          <w:spacing w:val="-89"/>
        </w:rPr>
        <w:t xml:space="preserve"> </w:t>
      </w:r>
      <w:r>
        <w:rPr>
          <w:spacing w:val="-2"/>
        </w:rPr>
        <w:t>据</w:t>
      </w:r>
      <w:r>
        <w:rPr>
          <w:spacing w:val="-93"/>
        </w:rPr>
        <w:t xml:space="preserve"> </w:t>
      </w:r>
      <w:r>
        <w:rPr>
          <w:spacing w:val="-2"/>
        </w:rPr>
        <w:t>指</w:t>
      </w:r>
      <w:r>
        <w:rPr>
          <w:spacing w:val="-92"/>
        </w:rPr>
        <w:t xml:space="preserve"> </w:t>
      </w:r>
      <w:r>
        <w:rPr>
          <w:spacing w:val="-2"/>
        </w:rPr>
        <w:t>标执</w:t>
      </w:r>
      <w:r>
        <w:rPr>
          <w:spacing w:val="-88"/>
        </w:rPr>
        <w:t xml:space="preserve"> </w:t>
      </w:r>
      <w:r>
        <w:rPr>
          <w:spacing w:val="-2"/>
        </w:rPr>
        <w:t>行</w:t>
      </w:r>
      <w:r>
        <w:rPr>
          <w:spacing w:val="-85"/>
        </w:rPr>
        <w:t xml:space="preserve"> </w:t>
      </w:r>
      <w:r>
        <w:rPr>
          <w:spacing w:val="-2"/>
        </w:rPr>
        <w:t>情</w:t>
      </w:r>
      <w:r>
        <w:rPr>
          <w:spacing w:val="-89"/>
        </w:rPr>
        <w:t xml:space="preserve"> </w:t>
      </w:r>
      <w:r>
        <w:rPr>
          <w:spacing w:val="-2"/>
        </w:rPr>
        <w:t>况</w:t>
      </w:r>
      <w:r>
        <w:rPr>
          <w:spacing w:val="-91"/>
        </w:rPr>
        <w:t xml:space="preserve"> </w:t>
      </w:r>
      <w:r>
        <w:rPr>
          <w:spacing w:val="-2"/>
        </w:rPr>
        <w:t>表（集</w:t>
      </w:r>
      <w:r>
        <w:rPr>
          <w:spacing w:val="-49"/>
        </w:rPr>
        <w:t xml:space="preserve"> </w:t>
      </w:r>
      <w:r>
        <w:rPr>
          <w:spacing w:val="-2"/>
        </w:rPr>
        <w:t>中</w:t>
      </w:r>
      <w:r>
        <w:rPr>
          <w:spacing w:val="-93"/>
        </w:rPr>
        <w:t xml:space="preserve"> </w:t>
      </w:r>
      <w:r>
        <w:rPr>
          <w:spacing w:val="-2"/>
        </w:rPr>
        <w:t>支</w:t>
      </w:r>
      <w:r>
        <w:rPr>
          <w:spacing w:val="-91"/>
        </w:rPr>
        <w:t xml:space="preserve"> </w:t>
      </w:r>
      <w:r>
        <w:rPr>
          <w:spacing w:val="-2"/>
        </w:rPr>
        <w:t>付）</w:t>
      </w:r>
      <w:r>
        <w:rPr>
          <w:spacing w:val="-38"/>
        </w:rPr>
        <w:t xml:space="preserve"> </w:t>
      </w:r>
      <w:r>
        <w:rPr>
          <w:spacing w:val="-2"/>
        </w:rPr>
        <w:t>预</w:t>
      </w:r>
      <w:r>
        <w:rPr>
          <w:spacing w:val="-93"/>
        </w:rPr>
        <w:t xml:space="preserve"> </w:t>
      </w:r>
      <w:r>
        <w:rPr>
          <w:spacing w:val="-2"/>
        </w:rPr>
        <w:t>算</w:t>
      </w:r>
      <w:r>
        <w:t xml:space="preserve"> </w:t>
      </w:r>
      <w:r>
        <w:rPr>
          <w:spacing w:val="13"/>
        </w:rPr>
        <w:t>6636.82万元（基本支出1852.04万元</w:t>
      </w:r>
      <w:r>
        <w:rPr>
          <w:spacing w:val="-86"/>
        </w:rPr>
        <w:t xml:space="preserve"> </w:t>
      </w:r>
      <w:r>
        <w:rPr>
          <w:spacing w:val="13"/>
        </w:rPr>
        <w:t>、项</w:t>
      </w:r>
      <w:r>
        <w:rPr>
          <w:spacing w:val="-56"/>
        </w:rPr>
        <w:t xml:space="preserve"> </w:t>
      </w:r>
      <w:r>
        <w:rPr>
          <w:spacing w:val="13"/>
        </w:rPr>
        <w:t>目支出4784.78</w:t>
      </w:r>
      <w:r>
        <w:t xml:space="preserve"> </w:t>
      </w:r>
      <w:r>
        <w:rPr>
          <w:spacing w:val="9"/>
        </w:rPr>
        <w:t>万元）</w:t>
      </w:r>
      <w:r>
        <w:rPr>
          <w:spacing w:val="-62"/>
        </w:rPr>
        <w:t xml:space="preserve"> </w:t>
      </w:r>
      <w:r>
        <w:rPr>
          <w:spacing w:val="9"/>
        </w:rPr>
        <w:t>。实际支出5514.28万元（</w:t>
      </w:r>
      <w:r>
        <w:rPr>
          <w:spacing w:val="-65"/>
        </w:rPr>
        <w:t xml:space="preserve"> </w:t>
      </w:r>
      <w:r>
        <w:rPr>
          <w:spacing w:val="9"/>
        </w:rPr>
        <w:t>1122.54万元结转下年支</w:t>
      </w:r>
      <w:r>
        <w:t xml:space="preserve"> </w:t>
      </w:r>
      <w:r>
        <w:rPr>
          <w:spacing w:val="12"/>
        </w:rPr>
        <w:t>付</w:t>
      </w:r>
      <w:r>
        <w:rPr>
          <w:spacing w:val="-17"/>
        </w:rPr>
        <w:t>）</w:t>
      </w:r>
      <w:r>
        <w:rPr>
          <w:spacing w:val="-130"/>
        </w:rPr>
        <w:t xml:space="preserve"> </w:t>
      </w:r>
      <w:r>
        <w:rPr>
          <w:spacing w:val="-17"/>
        </w:rPr>
        <w:t>（</w:t>
      </w:r>
      <w:r>
        <w:rPr>
          <w:spacing w:val="12"/>
        </w:rPr>
        <w:t>基本支出1804.56万元、项目支出3709.73万元）。</w:t>
      </w:r>
    </w:p>
    <w:p w14:paraId="417A049B">
      <w:pPr>
        <w:spacing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二、评价结论</w:t>
      </w:r>
    </w:p>
    <w:p w14:paraId="642ECCD4">
      <w:pPr>
        <w:pStyle w:val="2"/>
        <w:spacing w:before="177" w:line="334" w:lineRule="auto"/>
        <w:ind w:left="33" w:right="856" w:firstLine="642"/>
      </w:pPr>
      <w:r>
        <w:rPr>
          <w:spacing w:val="16"/>
        </w:rPr>
        <w:t>经评定，相山区渠沟镇财政运行绩效评价得</w:t>
      </w:r>
      <w:r>
        <w:rPr>
          <w:spacing w:val="15"/>
        </w:rPr>
        <w:t>分为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88.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16</w:t>
      </w:r>
      <w:r>
        <w:rPr>
          <w:spacing w:val="8"/>
        </w:rPr>
        <w:t>分，评价等级为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良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。</w:t>
      </w:r>
    </w:p>
    <w:p w14:paraId="23403590">
      <w:pPr>
        <w:spacing w:line="227" w:lineRule="auto"/>
        <w:ind w:left="67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三、存在问题</w:t>
      </w:r>
    </w:p>
    <w:p w14:paraId="0380EE66">
      <w:pPr>
        <w:pStyle w:val="2"/>
        <w:spacing w:before="178" w:line="281" w:lineRule="auto"/>
        <w:ind w:left="35" w:right="122" w:firstLine="659"/>
      </w:pPr>
      <w:r>
        <w:rPr>
          <w:spacing w:val="18"/>
        </w:rPr>
        <w:t>1.未制定绩效考评制度，部分三级指标，可以</w:t>
      </w:r>
      <w:r>
        <w:rPr>
          <w:spacing w:val="17"/>
        </w:rPr>
        <w:t>量化的</w:t>
      </w:r>
      <w:r>
        <w:t xml:space="preserve"> </w:t>
      </w:r>
      <w:r>
        <w:rPr>
          <w:spacing w:val="8"/>
        </w:rPr>
        <w:t>指标未予量化，未对目标细化管理。</w:t>
      </w:r>
    </w:p>
    <w:p w14:paraId="1A0B7024">
      <w:pPr>
        <w:pStyle w:val="2"/>
        <w:spacing w:before="176" w:line="280" w:lineRule="auto"/>
        <w:ind w:left="37" w:firstLine="636"/>
      </w:pPr>
      <w:r>
        <w:rPr>
          <w:spacing w:val="18"/>
        </w:rPr>
        <w:t>2.未成立内控领导小组，制度不全面，未对关键业务</w:t>
      </w:r>
      <w:r>
        <w:rPr>
          <w:spacing w:val="12"/>
        </w:rPr>
        <w:t xml:space="preserve"> </w:t>
      </w:r>
      <w:r>
        <w:rPr>
          <w:spacing w:val="10"/>
        </w:rPr>
        <w:t>进行流程梳理和流程图编制。如：缺少固定资产管理办法、</w:t>
      </w:r>
    </w:p>
    <w:p w14:paraId="786B7E6A">
      <w:pPr>
        <w:spacing w:line="280" w:lineRule="auto"/>
        <w:sectPr>
          <w:pgSz w:w="11906" w:h="16840"/>
          <w:pgMar w:top="1431" w:right="1742" w:bottom="0" w:left="1785" w:header="0" w:footer="0" w:gutter="0"/>
          <w:cols w:space="720" w:num="1"/>
        </w:sectPr>
      </w:pPr>
    </w:p>
    <w:p w14:paraId="42A79F93">
      <w:pPr>
        <w:pStyle w:val="2"/>
        <w:spacing w:before="184" w:line="227" w:lineRule="auto"/>
        <w:ind w:left="42"/>
      </w:pPr>
      <w:r>
        <w:rPr>
          <w:spacing w:val="11"/>
        </w:rPr>
        <w:t>工程建设管理办法、财政资金监管制度等。</w:t>
      </w:r>
    </w:p>
    <w:p w14:paraId="0FCB8E87">
      <w:pPr>
        <w:pStyle w:val="2"/>
        <w:spacing w:before="178" w:line="333" w:lineRule="auto"/>
        <w:ind w:left="32" w:right="127" w:firstLine="644"/>
      </w:pPr>
      <w:r>
        <w:rPr>
          <w:spacing w:val="17"/>
        </w:rPr>
        <w:t>3.2024年度政府采购镇机关用办公设备等，涉及金额</w:t>
      </w:r>
      <w:r>
        <w:t xml:space="preserve"> </w:t>
      </w:r>
      <w:r>
        <w:rPr>
          <w:spacing w:val="10"/>
        </w:rPr>
        <w:t>74.49万元，未纳入预算管理。</w:t>
      </w:r>
    </w:p>
    <w:p w14:paraId="346B0A47">
      <w:pPr>
        <w:spacing w:before="1" w:line="227" w:lineRule="auto"/>
        <w:ind w:left="69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四、有关建议</w:t>
      </w:r>
    </w:p>
    <w:p w14:paraId="728D06A9">
      <w:pPr>
        <w:pStyle w:val="2"/>
        <w:spacing w:before="178" w:line="307" w:lineRule="auto"/>
        <w:ind w:left="6" w:firstLine="688"/>
      </w:pPr>
      <w:r>
        <w:rPr>
          <w:spacing w:val="17"/>
        </w:rPr>
        <w:t xml:space="preserve">1.制定绩效考评制度，完善绩效评价体系；强化预算 </w:t>
      </w:r>
      <w:r>
        <w:rPr>
          <w:spacing w:val="19"/>
        </w:rPr>
        <w:t>管理，科学预测额度，预测资料和记录要规范留存；坚持</w:t>
      </w:r>
      <w:r>
        <w:rPr>
          <w:spacing w:val="18"/>
        </w:rPr>
        <w:t xml:space="preserve"> </w:t>
      </w:r>
      <w:r>
        <w:rPr>
          <w:spacing w:val="10"/>
        </w:rPr>
        <w:t>政府采购编入年度政府集中采购目录，做到“应编尽编</w:t>
      </w:r>
      <w:r>
        <w:rPr>
          <w:spacing w:val="-105"/>
        </w:rPr>
        <w:t xml:space="preserve"> </w:t>
      </w:r>
      <w:r>
        <w:rPr>
          <w:spacing w:val="10"/>
        </w:rPr>
        <w:t>”、</w:t>
      </w:r>
      <w:r>
        <w:t xml:space="preserve"> </w:t>
      </w:r>
      <w:r>
        <w:rPr>
          <w:spacing w:val="12"/>
        </w:rPr>
        <w:t>“应采尽采</w:t>
      </w:r>
      <w:r>
        <w:rPr>
          <w:spacing w:val="-104"/>
        </w:rPr>
        <w:t xml:space="preserve"> </w:t>
      </w:r>
      <w:r>
        <w:rPr>
          <w:spacing w:val="12"/>
        </w:rPr>
        <w:t>”。</w:t>
      </w:r>
    </w:p>
    <w:p w14:paraId="4E52541F">
      <w:pPr>
        <w:pStyle w:val="2"/>
        <w:spacing w:before="177" w:line="281" w:lineRule="auto"/>
        <w:ind w:left="52" w:right="127" w:firstLine="621"/>
      </w:pPr>
      <w:r>
        <w:rPr>
          <w:spacing w:val="18"/>
        </w:rPr>
        <w:t>2.建立健全内部控制制度，规范资金使用、强化资产</w:t>
      </w:r>
      <w:r>
        <w:rPr>
          <w:spacing w:val="12"/>
        </w:rPr>
        <w:t xml:space="preserve"> </w:t>
      </w:r>
      <w:r>
        <w:rPr>
          <w:spacing w:val="9"/>
        </w:rPr>
        <w:t>管理，防止不规范情况发生。</w:t>
      </w:r>
    </w:p>
    <w:p w14:paraId="7B6C9930">
      <w:pPr>
        <w:pStyle w:val="2"/>
        <w:spacing w:before="177" w:line="280" w:lineRule="auto"/>
        <w:ind w:left="35" w:right="127" w:firstLine="642"/>
      </w:pPr>
      <w:r>
        <w:rPr>
          <w:spacing w:val="18"/>
        </w:rPr>
        <w:t>3.加强会计制度学习，坚持按照政府会计制度进行会</w:t>
      </w:r>
      <w:r>
        <w:rPr>
          <w:spacing w:val="10"/>
        </w:rPr>
        <w:t xml:space="preserve"> </w:t>
      </w:r>
      <w:r>
        <w:rPr>
          <w:spacing w:val="3"/>
        </w:rPr>
        <w:t>计核算。</w:t>
      </w:r>
    </w:p>
    <w:sectPr>
      <w:pgSz w:w="11906" w:h="16840"/>
      <w:pgMar w:top="1431" w:right="174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7E045F"/>
    <w:rsid w:val="16AD3AFB"/>
    <w:rsid w:val="175C53B7"/>
    <w:rsid w:val="272A0664"/>
    <w:rsid w:val="2A61445C"/>
    <w:rsid w:val="2D71378F"/>
    <w:rsid w:val="43E412E1"/>
    <w:rsid w:val="59F111B9"/>
    <w:rsid w:val="5F4F548C"/>
    <w:rsid w:val="64C93435"/>
    <w:rsid w:val="67F56F1D"/>
    <w:rsid w:val="77C0294A"/>
    <w:rsid w:val="79921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3449</Words>
  <Characters>3655</Characters>
  <TotalTime>0</TotalTime>
  <ScaleCrop>false</ScaleCrop>
  <LinksUpToDate>false</LinksUpToDate>
  <CharactersWithSpaces>3809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2025-09-25T16:30:00Z</dcterms:created>
  <dc:creator>WPS_1600649310</dc:creator>
  <cp:lastModifiedBy>小风</cp:lastModifiedBy>
  <dcterms:modified xsi:type="dcterms:W3CDTF">2025-10-10T01:45:39Z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2025-09-28T15:51:55Z</vt:filetime>
  </property>
  <property fmtid="{D5CDD505-2E9C-101B-9397-08002B2CF9AE}" pid="4" name="KSOTemplateDocerSaveRecord">
    <vt:lpwstr>eyJoZGlkIjoiNDg1YWEzNDEyOWZkMzU3YzhhNzdkZjZlNDMwNjk5Y2MiLCJ1c2VySWQiOiI0Mzg1Nzg3ODQifQ==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87280CA3139A406286C42DD094EAA056_13</vt:lpwstr>
  </property>
</Properties>
</file>