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02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CC0701"/>
          <w:spacing w:val="23"/>
          <w:sz w:val="21"/>
          <w:szCs w:val="21"/>
        </w:rPr>
      </w:pPr>
      <w:bookmarkStart w:id="0" w:name="_GoBack"/>
      <w:bookmarkEnd w:id="0"/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FFFFF"/>
        </w:rPr>
        <w:t>为落实上级安排部署，强化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FFFFF"/>
        </w:rPr>
        <w:t>辖区内中小学生校外托管机构规范管理工作，指导督促经营者严格落实食品安全管理制度，规范食品加工制作行为，保障学生饮食安全，近日南黎市场监管所对辖区内学生之家开展食品安全专项检查。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C0701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C0701"/>
          <w:spacing w:val="2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228975" cy="18288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宋体" w:eastAsia="仿宋_GB2312" w:cs="仿宋_GB2312"/>
          <w:color w:val="000000"/>
          <w:sz w:val="25"/>
          <w:szCs w:val="25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bdr w:val="none" w:color="auto" w:sz="0" w:space="0"/>
        </w:rPr>
        <w:t>   执法人员在检查过程中对照文件要求，重点检查了各经营单位加工场所环境卫生、餐饮具清洗消毒、食品留样、食品及原料追溯制度落实等情况，并告诫经营单位负责人伴随气温升高，又到了传染性疾病易发时期，作为食品安全责任主体，要注意食材的选用及储存，切实把好食品安全关，严控食品安全风险。    </w:t>
      </w:r>
    </w:p>
    <w:p>
      <w:pPr>
        <w:ind w:firstLine="510" w:firstLineChars="200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bdr w:val="none" w:color="auto" w:sz="0" w:space="0"/>
        </w:rPr>
        <w:t>此次行动，出动执法人员6人次，共检查经营单位18家次，责令改正3家。下一步，南黎市场监管所将继续以严格的监管保障广大学生群体饮食安全，严防严控各类食品安全风险。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Dc5MjEyNGY3MTQ0ZTI3NWUwYmMyYTYwMDc2ZDgifQ=="/>
  </w:docVars>
  <w:rsids>
    <w:rsidRoot w:val="1E347A77"/>
    <w:rsid w:val="1E347A77"/>
    <w:rsid w:val="2A6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2023-06-30T08:00:00Z</dcterms:created>
  <dc:creator>♔</dc:creator>
  <cp:lastModifiedBy>♔</cp:lastModifiedBy>
  <dcterms:modified xsi:type="dcterms:W3CDTF">2023-06-30T08:03:30Z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82610A84A4F94FA19CD7488451777891_13</vt:lpwstr>
  </property>
</Properties>
</file>