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45E4430">
      <w:pPr>
        <w:spacing w:beforeLines="0" w:after="400" w:afterLines="0" w:line="320" w:lineRule="atLeast"/>
        <w:jc w:val="center"/>
        <w:rPr>
          <w:rFonts w:hint="default" w:ascii="STZhongsong" w:hAnsi="STZhongsong" w:eastAsia="STZhongsong"/>
          <w:sz w:val="36"/>
          <w:szCs w:val="24"/>
        </w:rPr>
      </w:pPr>
      <w:r>
        <w:rPr>
          <w:rFonts w:hint="default" w:ascii="STZhongsong" w:hAnsi="STZhongsong" w:eastAsia="STZhongsong"/>
          <w:b/>
          <w:sz w:val="36"/>
          <w:szCs w:val="24"/>
        </w:rPr>
        <w:t>淮北市相山区统计局</w:t>
      </w:r>
      <w:r>
        <w:rPr>
          <w:rFonts w:hint="eastAsia" w:ascii="仿宋" w:hAnsi="仿宋" w:eastAsia="仿宋" w:cs="仿宋"/>
          <w:b/>
          <w:sz w:val="36"/>
          <w:szCs w:val="24"/>
        </w:rPr>
        <w:t>2026</w:t>
      </w:r>
      <w:r>
        <w:rPr>
          <w:rFonts w:hint="default" w:ascii="STZhongsong" w:hAnsi="STZhongsong" w:eastAsia="STZhongsong"/>
          <w:b/>
          <w:sz w:val="36"/>
          <w:szCs w:val="24"/>
        </w:rPr>
        <w:t>年一般公共预算“三公”经费预算</w:t>
      </w:r>
    </w:p>
    <w:p w14:paraId="2E365A60">
      <w:pPr>
        <w:spacing w:beforeLines="0" w:afterLines="0" w:line="320" w:lineRule="atLeast"/>
        <w:ind w:firstLine="600"/>
        <w:jc w:val="both"/>
        <w:rPr>
          <w:rFonts w:hint="default" w:ascii="黑体" w:hAnsi="黑体" w:eastAsia="黑体"/>
          <w:sz w:val="32"/>
          <w:szCs w:val="24"/>
        </w:rPr>
      </w:pPr>
      <w:r>
        <w:rPr>
          <w:rFonts w:hint="default" w:ascii="黑体" w:hAnsi="黑体" w:eastAsia="黑体"/>
          <w:sz w:val="32"/>
          <w:szCs w:val="24"/>
        </w:rPr>
        <w:t>一、2026年一般公共预算“三公”经费支出预算表</w:t>
      </w:r>
    </w:p>
    <w:p w14:paraId="463642E3">
      <w:pPr>
        <w:spacing w:beforeLines="0" w:afterLines="0" w:line="320" w:lineRule="atLeast"/>
        <w:ind w:firstLine="600"/>
        <w:jc w:val="both"/>
        <w:rPr>
          <w:rFonts w:hint="default" w:ascii="黑体" w:hAnsi="黑体" w:eastAsia="黑体"/>
          <w:sz w:val="32"/>
          <w:szCs w:val="24"/>
        </w:rPr>
      </w:pPr>
    </w:p>
    <w:tbl>
      <w:tblPr>
        <w:tblStyle w:val="5"/>
        <w:tblW w:w="850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701"/>
        <w:gridCol w:w="935"/>
        <w:gridCol w:w="1446"/>
        <w:gridCol w:w="1446"/>
        <w:gridCol w:w="1276"/>
      </w:tblGrid>
      <w:tr w14:paraId="0C802C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83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CC108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43866A">
            <w:pPr>
              <w:spacing w:beforeLines="0" w:afterLines="0" w:line="320" w:lineRule="atLeast"/>
              <w:jc w:val="right"/>
              <w:rPr>
                <w:rFonts w:hint="default" w:ascii="FangSong_GB2312" w:hAnsi="FangSong_GB2312" w:eastAsia="FangSong_GB2312"/>
                <w:sz w:val="20"/>
                <w:szCs w:val="24"/>
              </w:rPr>
            </w:pPr>
            <w:r>
              <w:rPr>
                <w:rFonts w:hint="default" w:ascii="FangSong_GB2312" w:hAnsi="FangSong_GB2312" w:eastAsia="FangSong_GB2312"/>
                <w:sz w:val="20"/>
                <w:szCs w:val="24"/>
              </w:rPr>
              <w:t>单位：万元</w:t>
            </w:r>
          </w:p>
        </w:tc>
      </w:tr>
      <w:tr w14:paraId="78FCAB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22ADAF">
            <w:pPr>
              <w:spacing w:beforeLines="0" w:afterLines="0" w:line="320" w:lineRule="atLeast"/>
              <w:jc w:val="center"/>
              <w:rPr>
                <w:rFonts w:hint="default" w:ascii="黑体" w:hAnsi="黑体" w:eastAsia="黑体"/>
                <w:sz w:val="20"/>
                <w:szCs w:val="24"/>
              </w:rPr>
            </w:pPr>
            <w:r>
              <w:rPr>
                <w:rFonts w:hint="default" w:ascii="黑体" w:hAnsi="黑体" w:eastAsia="黑体"/>
                <w:sz w:val="20"/>
                <w:szCs w:val="24"/>
              </w:rPr>
              <w:t>"三公"经费合计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F5C63C">
            <w:pPr>
              <w:spacing w:beforeLines="0" w:afterLines="0" w:line="320" w:lineRule="atLeast"/>
              <w:jc w:val="center"/>
              <w:rPr>
                <w:rFonts w:hint="default" w:ascii="黑体" w:hAnsi="黑体" w:eastAsia="黑体"/>
                <w:sz w:val="20"/>
                <w:szCs w:val="24"/>
              </w:rPr>
            </w:pPr>
            <w:r>
              <w:rPr>
                <w:rFonts w:hint="default" w:ascii="黑体" w:hAnsi="黑体" w:eastAsia="黑体"/>
                <w:sz w:val="20"/>
                <w:szCs w:val="24"/>
              </w:rPr>
              <w:t>因公出国（境）费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0990E7">
            <w:pPr>
              <w:spacing w:beforeLines="0" w:afterLines="0" w:line="320" w:lineRule="atLeast"/>
              <w:jc w:val="center"/>
              <w:rPr>
                <w:rFonts w:hint="default" w:ascii="黑体" w:hAnsi="黑体" w:eastAsia="黑体"/>
                <w:sz w:val="20"/>
                <w:szCs w:val="24"/>
              </w:rPr>
            </w:pPr>
            <w:r>
              <w:rPr>
                <w:rFonts w:hint="default" w:ascii="黑体" w:hAnsi="黑体" w:eastAsia="黑体"/>
                <w:sz w:val="20"/>
                <w:szCs w:val="24"/>
              </w:rPr>
              <w:t>公务用车购置及运行费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B31C70">
            <w:pPr>
              <w:spacing w:beforeLines="0" w:afterLines="0" w:line="320" w:lineRule="atLeast"/>
              <w:jc w:val="center"/>
              <w:rPr>
                <w:rFonts w:hint="default" w:ascii="黑体" w:hAnsi="黑体" w:eastAsia="黑体"/>
                <w:sz w:val="20"/>
                <w:szCs w:val="24"/>
              </w:rPr>
            </w:pPr>
            <w:r>
              <w:rPr>
                <w:rFonts w:hint="default" w:ascii="黑体" w:hAnsi="黑体" w:eastAsia="黑体"/>
                <w:sz w:val="20"/>
                <w:szCs w:val="24"/>
              </w:rPr>
              <w:t>公务接待费</w:t>
            </w:r>
          </w:p>
        </w:tc>
      </w:tr>
      <w:tr w14:paraId="689EC1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AC7286">
            <w:pPr>
              <w:spacing w:beforeLines="0" w:afterLines="0"/>
              <w:rPr>
                <w:rFonts w:hint="default" w:ascii="黑体" w:hAnsi="黑体" w:eastAsia="黑体"/>
                <w:sz w:val="20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F3DF4B">
            <w:pPr>
              <w:spacing w:beforeLines="0" w:afterLines="0"/>
              <w:rPr>
                <w:rFonts w:hint="default" w:ascii="黑体" w:hAnsi="黑体" w:eastAsia="黑体"/>
                <w:sz w:val="20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501AF3">
            <w:pPr>
              <w:spacing w:beforeLines="0" w:afterLines="0" w:line="320" w:lineRule="atLeast"/>
              <w:jc w:val="center"/>
              <w:rPr>
                <w:rFonts w:hint="default" w:ascii="黑体" w:hAnsi="黑体" w:eastAsia="黑体"/>
                <w:sz w:val="20"/>
                <w:szCs w:val="24"/>
              </w:rPr>
            </w:pPr>
            <w:r>
              <w:rPr>
                <w:rFonts w:hint="default" w:ascii="黑体" w:hAnsi="黑体" w:eastAsia="黑体"/>
                <w:sz w:val="20"/>
                <w:szCs w:val="24"/>
              </w:rPr>
              <w:t>小计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4EC193">
            <w:pPr>
              <w:spacing w:beforeLines="0" w:afterLines="0" w:line="320" w:lineRule="atLeast"/>
              <w:jc w:val="center"/>
              <w:rPr>
                <w:rFonts w:hint="default" w:ascii="黑体" w:hAnsi="黑体" w:eastAsia="黑体"/>
                <w:sz w:val="20"/>
                <w:szCs w:val="24"/>
              </w:rPr>
            </w:pPr>
            <w:r>
              <w:rPr>
                <w:rFonts w:hint="default" w:ascii="黑体" w:hAnsi="黑体" w:eastAsia="黑体"/>
                <w:sz w:val="20"/>
                <w:szCs w:val="24"/>
              </w:rPr>
              <w:t>公务用车购置费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EC1C40">
            <w:pPr>
              <w:spacing w:beforeLines="0" w:afterLines="0" w:line="320" w:lineRule="atLeast"/>
              <w:jc w:val="center"/>
              <w:rPr>
                <w:rFonts w:hint="default" w:ascii="黑体" w:hAnsi="黑体" w:eastAsia="黑体"/>
                <w:sz w:val="20"/>
                <w:szCs w:val="24"/>
              </w:rPr>
            </w:pPr>
            <w:r>
              <w:rPr>
                <w:rFonts w:hint="default" w:ascii="黑体" w:hAnsi="黑体" w:eastAsia="黑体"/>
                <w:sz w:val="20"/>
                <w:szCs w:val="24"/>
              </w:rPr>
              <w:t>公务用车运行费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6FF6DC">
            <w:pPr>
              <w:spacing w:beforeLines="0" w:afterLines="0"/>
              <w:rPr>
                <w:rFonts w:hint="default" w:ascii="黑体" w:hAnsi="黑体" w:eastAsia="黑体"/>
                <w:sz w:val="20"/>
                <w:szCs w:val="24"/>
              </w:rPr>
            </w:pPr>
          </w:p>
        </w:tc>
      </w:tr>
      <w:tr w14:paraId="1D863C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BA1646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1804D2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035BE1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F2822B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8375F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7FEB95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</w:tbl>
    <w:p w14:paraId="70758405">
      <w:pPr>
        <w:spacing w:before="600" w:beforeLines="0" w:afterLines="0" w:line="320" w:lineRule="atLeast"/>
        <w:ind w:firstLine="600"/>
        <w:jc w:val="both"/>
        <w:rPr>
          <w:rFonts w:hint="default" w:ascii="黑体" w:hAnsi="黑体" w:eastAsia="黑体"/>
          <w:sz w:val="32"/>
          <w:szCs w:val="24"/>
        </w:rPr>
      </w:pPr>
      <w:r>
        <w:rPr>
          <w:rFonts w:hint="default" w:ascii="黑体" w:hAnsi="黑体" w:eastAsia="黑体"/>
          <w:sz w:val="32"/>
          <w:szCs w:val="24"/>
        </w:rPr>
        <w:t>二、2026年一般公共预算“三公”经费支出预算情况说明</w:t>
      </w:r>
    </w:p>
    <w:p w14:paraId="64E71E10">
      <w:pPr>
        <w:spacing w:beforeLines="0" w:afterLines="0" w:line="560" w:lineRule="atLeast"/>
        <w:ind w:firstLine="600"/>
        <w:jc w:val="both"/>
        <w:rPr>
          <w:rFonts w:hint="default" w:ascii="FangSong_GB2312" w:hAnsi="FangSong_GB2312" w:eastAsia="FangSong_GB2312"/>
          <w:sz w:val="32"/>
          <w:szCs w:val="24"/>
        </w:rPr>
      </w:pPr>
      <w:r>
        <w:rPr>
          <w:rFonts w:hint="default" w:ascii="FangSong_GB2312" w:hAnsi="FangSong_GB2312" w:eastAsia="FangSong_GB2312"/>
          <w:sz w:val="32"/>
          <w:szCs w:val="24"/>
        </w:rPr>
        <w:t>淮北市相山区统计局2026年一般公共预算“三公”经费支出预算为0万元，比2025年预算减少0.3万元，下降100%。其中，因公出国（境）费支出预算为0万元，公务接待费支出预算为0万元，公务用车购置及运行费支出预算为0万元。具体情况如下：</w:t>
      </w:r>
    </w:p>
    <w:p w14:paraId="4E6B7091">
      <w:pPr>
        <w:spacing w:beforeLines="0" w:afterLines="0" w:line="560" w:lineRule="atLeast"/>
        <w:ind w:firstLine="600"/>
        <w:jc w:val="both"/>
        <w:rPr>
          <w:rFonts w:hint="default" w:ascii="FangSong_GB2312" w:hAnsi="FangSong_GB2312" w:eastAsia="FangSong_GB2312"/>
          <w:sz w:val="32"/>
          <w:szCs w:val="24"/>
        </w:rPr>
      </w:pPr>
      <w:r>
        <w:rPr>
          <w:rFonts w:hint="default" w:ascii="FangSong_GB2312" w:hAnsi="FangSong_GB2312" w:eastAsia="FangSong_GB2312"/>
          <w:b/>
          <w:sz w:val="32"/>
          <w:szCs w:val="24"/>
        </w:rPr>
        <w:t>（一）因公出国（境）费</w:t>
      </w:r>
      <w:r>
        <w:rPr>
          <w:rFonts w:hint="default" w:ascii="FangSong_GB2312" w:hAnsi="FangSong_GB2312" w:eastAsia="FangSong_GB2312"/>
          <w:sz w:val="32"/>
          <w:szCs w:val="24"/>
        </w:rPr>
        <w:t>支出预算0万元，与2025年预算持平，持平原因主要是2026年和2025年均未安排因公出国（境）费。经费使用严格按照《淮北市财政局 淮北市外事办公室关于转发》的通知（财行〔2014〕327号）文件相关规定执行。</w:t>
      </w:r>
    </w:p>
    <w:p w14:paraId="3A0F2C19">
      <w:pPr>
        <w:spacing w:beforeLines="0" w:afterLines="0" w:line="560" w:lineRule="atLeast"/>
        <w:ind w:firstLine="600"/>
        <w:jc w:val="both"/>
        <w:rPr>
          <w:rFonts w:hint="default" w:ascii="FangSong_GB2312" w:hAnsi="FangSong_GB2312" w:eastAsia="FangSong_GB2312"/>
          <w:sz w:val="32"/>
          <w:szCs w:val="24"/>
        </w:rPr>
      </w:pPr>
      <w:r>
        <w:rPr>
          <w:rFonts w:hint="default" w:ascii="FangSong_GB2312" w:hAnsi="FangSong_GB2312" w:eastAsia="FangSong_GB2312"/>
          <w:b/>
          <w:sz w:val="32"/>
          <w:szCs w:val="24"/>
        </w:rPr>
        <w:t>（二）公务用车购置及运行费</w:t>
      </w:r>
      <w:r>
        <w:rPr>
          <w:rFonts w:hint="default" w:ascii="FangSong_GB2312" w:hAnsi="FangSong_GB2312" w:eastAsia="FangSong_GB2312"/>
          <w:sz w:val="32"/>
          <w:szCs w:val="24"/>
        </w:rPr>
        <w:t>支出预算0万元，与2025年预算持平。其中：公务用车运行费0万元，与2025年预算持平，持平原因主要是2026年和2025年均未安排公务用车运行费。公务用车购置费0万元，与2025年预算持平，持平原因主要是2026年和2025年均未安排公务用车购置费。</w:t>
      </w:r>
    </w:p>
    <w:p w14:paraId="0D204BC0">
      <w:pPr>
        <w:spacing w:beforeLines="0" w:afterLines="0" w:line="560" w:lineRule="atLeast"/>
        <w:ind w:firstLine="600"/>
        <w:jc w:val="both"/>
        <w:rPr>
          <w:rFonts w:hint="default" w:ascii="FangSong_GB2312" w:hAnsi="FangSong_GB2312" w:eastAsia="FangSong_GB2312"/>
          <w:sz w:val="32"/>
          <w:szCs w:val="24"/>
        </w:rPr>
      </w:pPr>
      <w:r>
        <w:rPr>
          <w:rFonts w:hint="default" w:ascii="FangSong_GB2312" w:hAnsi="FangSong_GB2312" w:eastAsia="FangSong_GB2312"/>
          <w:b/>
          <w:sz w:val="32"/>
          <w:szCs w:val="24"/>
        </w:rPr>
        <w:t>（三）公务接待费</w:t>
      </w:r>
      <w:r>
        <w:rPr>
          <w:rFonts w:hint="default" w:ascii="FangSong_GB2312" w:hAnsi="FangSong_GB2312" w:eastAsia="FangSong_GB2312"/>
          <w:sz w:val="32"/>
          <w:szCs w:val="24"/>
        </w:rPr>
        <w:t>支出预算0万元，比2025年预算减少0.3万元，下降100%，下降原因主要是过紧日子理念的深入，市内公务活动零接待，同级或上下级单位间公务活动不安排公务接待。该项经费主要是用于2026年度未安排公务接待费。经费使用严格按照省委省政府30条、市委市政府20条要求，以及《党政机关厉行节约反对浪费条例》（中发〔2013〕13号）和《淮北市市直单位接待经费管理暂行办法》（财行〔2013〕133号）等文件规定执行。</w:t>
      </w:r>
    </w:p>
    <w:p w14:paraId="32507F28">
      <w:pPr>
        <w:spacing w:beforeLines="0" w:afterLines="0" w:line="560" w:lineRule="atLeast"/>
        <w:ind w:firstLine="600"/>
        <w:jc w:val="both"/>
        <w:rPr>
          <w:rFonts w:hint="default" w:ascii="FangSong_GB2312" w:hAnsi="FangSong_GB2312" w:eastAsia="FangSong_GB2312"/>
          <w:sz w:val="32"/>
          <w:szCs w:val="24"/>
        </w:rPr>
      </w:pPr>
    </w:p>
    <w:sectPr>
      <w:pgSz w:w="11907" w:h="16840"/>
      <w:pgMar w:top="1400" w:right="1700" w:bottom="1400" w:left="17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STZhongsong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angSong_GB2312">
    <w:altName w:val="仿宋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7DB7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color w:val="000000"/>
      <w:sz w:val="24"/>
      <w:szCs w:val="24"/>
    </w:rPr>
  </w:style>
  <w:style w:type="paragraph" w:styleId="2">
    <w:name w:val="heading 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color w:val="000000"/>
      <w:sz w:val="32"/>
      <w:szCs w:val="24"/>
    </w:rPr>
  </w:style>
  <w:style w:type="paragraph" w:styleId="3">
    <w:name w:val="heading 2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i/>
      <w:color w:val="000000"/>
      <w:sz w:val="28"/>
      <w:szCs w:val="24"/>
    </w:rPr>
  </w:style>
  <w:style w:type="paragraph" w:styleId="4">
    <w:name w:val="heading 3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color w:val="000000"/>
      <w:sz w:val="26"/>
      <w:szCs w:val="24"/>
    </w:rPr>
  </w:style>
  <w:style w:type="character" w:default="1" w:styleId="6">
    <w:name w:val="Default Paragraph Font"/>
    <w:semiHidden/>
    <w:unhideWhenUsed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638</Words>
  <Characters>715</Characters>
  <TotalTime>0</TotalTime>
  <ScaleCrop>false</ScaleCrop>
  <LinksUpToDate>false</LinksUpToDate>
  <CharactersWithSpaces>716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2026-03-04T07:04:05Z</dcterms:created>
  <dc:creator>Administrator</dc:creator>
  <cp:lastModifiedBy>心悦</cp:lastModifiedBy>
  <dcterms:modified xsi:type="dcterms:W3CDTF">2026-03-04T07:04:53Z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eyJoZGlkIjoiYzA2MjQxMjVlMDdmNmE5ZTI3MWE4YTE3Njk4ODcxMzEiLCJ1c2VySWQiOiI5Mzc3OTcyMjAifQ==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9FCE03335C774277ACC1F522443B7C00_13</vt:lpwstr>
  </property>
</Properties>
</file>