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7B" w:rsidRDefault="008E3EFE">
      <w:pPr>
        <w:spacing w:line="560" w:lineRule="exact"/>
        <w:jc w:val="center"/>
        <w:rPr>
          <w:rFonts w:ascii="Arial" w:eastAsia="宋体" w:hAnsi="Arial" w:cs="Arial"/>
          <w:b/>
          <w:sz w:val="44"/>
          <w:szCs w:val="44"/>
        </w:rPr>
      </w:pPr>
      <w:r>
        <w:rPr>
          <w:rFonts w:ascii="宋体" w:eastAsia="宋体" w:hAnsi="宋体" w:cs="宋体"/>
          <w:b/>
          <w:sz w:val="44"/>
          <w:szCs w:val="44"/>
        </w:rPr>
        <w:t>202</w:t>
      </w:r>
      <w:r>
        <w:rPr>
          <w:rFonts w:ascii="宋体" w:eastAsia="宋体" w:hAnsi="宋体" w:cs="宋体" w:hint="eastAsia"/>
          <w:b/>
          <w:sz w:val="44"/>
          <w:szCs w:val="44"/>
        </w:rPr>
        <w:t>5</w:t>
      </w:r>
      <w:r>
        <w:rPr>
          <w:rFonts w:ascii="宋体" w:eastAsia="宋体" w:hAnsi="宋体" w:cs="宋体" w:hint="eastAsia"/>
          <w:b/>
          <w:sz w:val="44"/>
          <w:szCs w:val="44"/>
        </w:rPr>
        <w:t>年度</w:t>
      </w:r>
      <w:r>
        <w:rPr>
          <w:rFonts w:ascii="宋体" w:eastAsia="宋体" w:hAnsi="宋体" w:cs="宋体" w:hint="eastAsia"/>
          <w:b/>
          <w:sz w:val="44"/>
          <w:szCs w:val="44"/>
        </w:rPr>
        <w:t>中央</w:t>
      </w:r>
      <w:r>
        <w:rPr>
          <w:rFonts w:ascii="Arial" w:eastAsia="宋体" w:hAnsi="Arial" w:cs="Arial" w:hint="eastAsia"/>
          <w:b/>
          <w:sz w:val="44"/>
          <w:szCs w:val="44"/>
        </w:rPr>
        <w:t>动物防疫等补助资金项目支出</w:t>
      </w:r>
      <w:r>
        <w:rPr>
          <w:rFonts w:ascii="宋体" w:eastAsia="宋体" w:hAnsi="宋体" w:cs="宋体" w:hint="eastAsia"/>
          <w:b/>
          <w:sz w:val="44"/>
          <w:szCs w:val="44"/>
        </w:rPr>
        <w:t>绩效自评报告</w:t>
      </w:r>
    </w:p>
    <w:p w:rsidR="00806D7B" w:rsidRDefault="00806D7B">
      <w:pPr>
        <w:rPr>
          <w:rFonts w:ascii="黑体" w:eastAsia="黑体" w:hAnsi="黑体" w:cs="黑体"/>
          <w:bCs/>
          <w:szCs w:val="32"/>
        </w:rPr>
      </w:pPr>
    </w:p>
    <w:p w:rsidR="00806D7B" w:rsidRDefault="008E3EFE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一、绩效目标分解下达情况</w:t>
      </w:r>
    </w:p>
    <w:p w:rsidR="00806D7B" w:rsidRDefault="008E3EFE">
      <w:pPr>
        <w:spacing w:line="560" w:lineRule="exact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（一）中央下达动物疫病项目经费支付预算和绩效目标情况。</w:t>
      </w:r>
    </w:p>
    <w:p w:rsidR="00806D7B" w:rsidRDefault="008E3EFE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截至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年底，中央财政下达相山区动物防疫经费</w:t>
      </w:r>
      <w:r>
        <w:rPr>
          <w:rFonts w:ascii="仿宋" w:eastAsia="仿宋" w:hAnsi="仿宋" w:cs="仿宋" w:hint="eastAsia"/>
          <w:sz w:val="32"/>
          <w:szCs w:val="32"/>
        </w:rPr>
        <w:t>10.0274</w:t>
      </w:r>
      <w:r>
        <w:rPr>
          <w:rFonts w:ascii="仿宋" w:eastAsia="仿宋" w:hAnsi="仿宋" w:cs="仿宋" w:hint="eastAsia"/>
          <w:sz w:val="32"/>
          <w:szCs w:val="32"/>
        </w:rPr>
        <w:t>万元（财农〔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203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7.59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>
        <w:rPr>
          <w:rFonts w:ascii="仿宋" w:eastAsia="仿宋" w:hAnsi="仿宋" w:cs="仿宋" w:hint="eastAsia"/>
          <w:sz w:val="32"/>
          <w:szCs w:val="32"/>
        </w:rPr>
        <w:t>、财农〔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397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2.4374</w:t>
      </w:r>
      <w:r>
        <w:rPr>
          <w:rFonts w:ascii="仿宋" w:eastAsia="仿宋" w:hAnsi="仿宋" w:cs="仿宋" w:hint="eastAsia"/>
          <w:sz w:val="32"/>
          <w:szCs w:val="32"/>
        </w:rPr>
        <w:t>万）。用于强制免疫补助、强制扑杀补助、养殖环节无害化处理、村级防疫员补助及人员防护购买防疫物资、服务工作等。</w:t>
      </w:r>
    </w:p>
    <w:p w:rsidR="00806D7B" w:rsidRDefault="008E3EFE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（二）绩效目标下达情况</w:t>
      </w:r>
    </w:p>
    <w:p w:rsidR="00806D7B" w:rsidRDefault="008E3EFE"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绩效目标情况。强制免疫密度达到</w:t>
      </w:r>
      <w:r>
        <w:rPr>
          <w:rFonts w:ascii="仿宋" w:eastAsia="仿宋" w:hAnsi="仿宋" w:cs="仿宋" w:hint="eastAsia"/>
          <w:sz w:val="32"/>
          <w:szCs w:val="32"/>
        </w:rPr>
        <w:t>90%</w:t>
      </w:r>
      <w:r>
        <w:rPr>
          <w:rFonts w:ascii="仿宋" w:eastAsia="仿宋" w:hAnsi="仿宋" w:cs="仿宋" w:hint="eastAsia"/>
          <w:sz w:val="32"/>
          <w:szCs w:val="32"/>
        </w:rPr>
        <w:t>，平均抗体合格率常年保持</w:t>
      </w:r>
      <w:r>
        <w:rPr>
          <w:rFonts w:ascii="仿宋" w:eastAsia="仿宋" w:hAnsi="仿宋" w:cs="仿宋" w:hint="eastAsia"/>
          <w:sz w:val="32"/>
          <w:szCs w:val="32"/>
        </w:rPr>
        <w:t>70%</w:t>
      </w:r>
      <w:r>
        <w:rPr>
          <w:rFonts w:ascii="仿宋" w:eastAsia="仿宋" w:hAnsi="仿宋" w:cs="仿宋" w:hint="eastAsia"/>
          <w:sz w:val="32"/>
          <w:szCs w:val="32"/>
        </w:rPr>
        <w:t>以上；病死猪无害化处理率不断提高；经费统筹使用效率进一步提高。不发生大规模随意抛弃病死猪事件。</w:t>
      </w:r>
    </w:p>
    <w:p w:rsidR="00806D7B" w:rsidRDefault="008E3EFE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二、绩效目标完成情况分析</w:t>
      </w:r>
    </w:p>
    <w:p w:rsidR="00806D7B" w:rsidRDefault="008E3EFE">
      <w:pPr>
        <w:spacing w:line="560" w:lineRule="exact"/>
        <w:ind w:firstLineChars="200" w:firstLine="643"/>
        <w:outlineLvl w:val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（一）资金投入情况分析。</w:t>
      </w:r>
    </w:p>
    <w:p w:rsidR="00806D7B" w:rsidRDefault="008E3EF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项目资金到位情况分析。截至年底中央下达我区动物防疫补助经费</w:t>
      </w:r>
      <w:r>
        <w:rPr>
          <w:rFonts w:ascii="仿宋" w:eastAsia="仿宋" w:hAnsi="仿宋" w:cs="仿宋" w:hint="eastAsia"/>
          <w:sz w:val="32"/>
          <w:szCs w:val="32"/>
        </w:rPr>
        <w:t>10.0274</w:t>
      </w:r>
      <w:r>
        <w:rPr>
          <w:rFonts w:ascii="仿宋" w:eastAsia="仿宋" w:hAnsi="仿宋" w:cs="仿宋" w:hint="eastAsia"/>
          <w:sz w:val="32"/>
          <w:szCs w:val="32"/>
        </w:rPr>
        <w:t>万元，全部到位。</w:t>
      </w:r>
    </w:p>
    <w:p w:rsidR="00806D7B" w:rsidRDefault="008E3EF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项目资金执行情况分析</w:t>
      </w:r>
    </w:p>
    <w:p w:rsidR="00806D7B" w:rsidRDefault="008E3EF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截至年底，动物防疫补助经费资金共计执行</w:t>
      </w:r>
      <w:r>
        <w:rPr>
          <w:rFonts w:ascii="仿宋" w:eastAsia="仿宋" w:hAnsi="仿宋" w:cs="仿宋" w:hint="eastAsia"/>
          <w:sz w:val="32"/>
          <w:szCs w:val="32"/>
        </w:rPr>
        <w:t>5.2997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其中：</w:t>
      </w:r>
    </w:p>
    <w:p w:rsidR="00806D7B" w:rsidRDefault="008E3EFE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）强制免疫“先打后补”项目。补助安徽利远农牧科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技股份有限公司</w:t>
      </w:r>
      <w:r>
        <w:rPr>
          <w:rFonts w:ascii="仿宋" w:eastAsia="仿宋" w:hAnsi="仿宋" w:cs="仿宋" w:hint="eastAsia"/>
          <w:sz w:val="32"/>
          <w:szCs w:val="32"/>
        </w:rPr>
        <w:t>2.2192</w:t>
      </w:r>
      <w:r>
        <w:rPr>
          <w:rFonts w:ascii="仿宋" w:eastAsia="仿宋" w:hAnsi="仿宋" w:cs="仿宋" w:hint="eastAsia"/>
          <w:sz w:val="32"/>
          <w:szCs w:val="32"/>
        </w:rPr>
        <w:t>万元、淮北三民养殖场</w:t>
      </w:r>
      <w:r>
        <w:rPr>
          <w:rFonts w:ascii="仿宋" w:eastAsia="仿宋" w:hAnsi="仿宋" w:cs="仿宋" w:hint="eastAsia"/>
          <w:sz w:val="32"/>
          <w:szCs w:val="32"/>
        </w:rPr>
        <w:t>0.71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806D7B" w:rsidRDefault="008E3EFE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）村级防疫员动物防疫防护补助</w:t>
      </w:r>
      <w:r>
        <w:rPr>
          <w:rFonts w:ascii="仿宋" w:eastAsia="仿宋" w:hAnsi="仿宋" w:cs="仿宋" w:hint="eastAsia"/>
          <w:sz w:val="32"/>
          <w:szCs w:val="32"/>
        </w:rPr>
        <w:t>1.44</w:t>
      </w:r>
      <w:r>
        <w:rPr>
          <w:rFonts w:ascii="仿宋" w:eastAsia="仿宋" w:hAnsi="仿宋" w:cs="仿宋" w:hint="eastAsia"/>
          <w:sz w:val="32"/>
          <w:szCs w:val="32"/>
        </w:rPr>
        <w:t>万元，保证了基层动物防疫队伍稳定。</w:t>
      </w:r>
    </w:p>
    <w:p w:rsidR="00806D7B" w:rsidRDefault="008E3EFE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规模养殖场病死猪无害化处理费用</w:t>
      </w:r>
      <w:r>
        <w:rPr>
          <w:rFonts w:ascii="仿宋" w:eastAsia="仿宋" w:hAnsi="仿宋" w:cs="仿宋" w:hint="eastAsia"/>
          <w:sz w:val="32"/>
          <w:szCs w:val="32"/>
        </w:rPr>
        <w:t>0.928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806D7B" w:rsidRDefault="008E3EFE">
      <w:pPr>
        <w:spacing w:line="560" w:lineRule="exact"/>
        <w:ind w:firstLineChars="200" w:firstLine="640"/>
        <w:rPr>
          <w:rStyle w:val="txtbreak"/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项目资金管理情况分析。区财政、农业农村部门</w:t>
      </w:r>
      <w:r>
        <w:rPr>
          <w:rStyle w:val="txtbreak"/>
          <w:rFonts w:ascii="仿宋" w:eastAsia="仿宋" w:hAnsi="仿宋" w:cs="仿宋" w:hint="eastAsia"/>
          <w:sz w:val="32"/>
          <w:szCs w:val="32"/>
        </w:rPr>
        <w:t>强化资金管理责任意识，完善项目和资金管理制度，加强督导检查和进度调控，做到专款专用，保证了资金的合理使用。</w:t>
      </w:r>
    </w:p>
    <w:p w:rsidR="00806D7B" w:rsidRDefault="008E3EFE">
      <w:pPr>
        <w:ind w:firstLineChars="200" w:firstLine="643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（二）绩效目标完成情况分析。</w:t>
      </w:r>
      <w:r>
        <w:rPr>
          <w:rFonts w:ascii="仿宋" w:eastAsia="仿宋" w:hAnsi="仿宋" w:cs="仿宋" w:hint="eastAsia"/>
          <w:sz w:val="32"/>
          <w:szCs w:val="32"/>
        </w:rPr>
        <w:t>（根据年初绩效目标及指标逐项分析）</w:t>
      </w:r>
    </w:p>
    <w:p w:rsidR="00806D7B" w:rsidRDefault="008E3E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产出指标完成情况分析。</w:t>
      </w:r>
    </w:p>
    <w:p w:rsidR="00806D7B" w:rsidRDefault="008E3E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）数量指标。强制免疫病种应免畜禽的免疫密度达到</w:t>
      </w:r>
      <w:r>
        <w:rPr>
          <w:rFonts w:ascii="仿宋" w:eastAsia="仿宋" w:hAnsi="仿宋" w:cs="仿宋" w:hint="eastAsia"/>
          <w:sz w:val="32"/>
          <w:szCs w:val="32"/>
        </w:rPr>
        <w:t>90%</w:t>
      </w:r>
      <w:r>
        <w:rPr>
          <w:rFonts w:ascii="仿宋" w:eastAsia="仿宋" w:hAnsi="仿宋" w:cs="仿宋" w:hint="eastAsia"/>
          <w:sz w:val="32"/>
          <w:szCs w:val="32"/>
        </w:rPr>
        <w:t>，强制免疫“先打后补”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家企业，补助养殖环节无害化处理企业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家。</w:t>
      </w:r>
    </w:p>
    <w:p w:rsidR="00806D7B" w:rsidRDefault="008E3E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）质量指标。实施强制免疫及强制扑杀补助，全区未发生动物疫情，保证了我区畜牧产品的质量，促进了全区畜牧业的健康发展，项目目标得到圆满的实现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依法对重大动物疫情处置率达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，口蹄疫、高致病性禽流感免疫质量和免疫效果免疫抗体合格率达</w:t>
      </w:r>
      <w:r>
        <w:rPr>
          <w:rFonts w:ascii="仿宋" w:eastAsia="仿宋" w:hAnsi="仿宋" w:cs="仿宋" w:hint="eastAsia"/>
          <w:sz w:val="32"/>
          <w:szCs w:val="32"/>
        </w:rPr>
        <w:t>79%</w:t>
      </w:r>
      <w:r>
        <w:rPr>
          <w:rFonts w:ascii="仿宋" w:eastAsia="仿宋" w:hAnsi="仿宋" w:cs="仿宋" w:hint="eastAsia"/>
          <w:sz w:val="32"/>
          <w:szCs w:val="32"/>
        </w:rPr>
        <w:t>以上。</w:t>
      </w:r>
    </w:p>
    <w:p w:rsidR="00806D7B" w:rsidRDefault="008E3E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）时效指标。补助资金及时到位，保证了防疫的需要，时效性强，截止目前全区未发现重大动物疫情，达到了预期的效果。资金执行率达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0%</w:t>
      </w:r>
      <w:r>
        <w:rPr>
          <w:rFonts w:ascii="仿宋" w:eastAsia="仿宋" w:hAnsi="仿宋" w:cs="仿宋" w:hint="eastAsia"/>
          <w:sz w:val="32"/>
          <w:szCs w:val="32"/>
        </w:rPr>
        <w:t>。因先打后补及养殖环节无害化处理年终统计，资金拨付延后。后续资金执行率还会提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高。</w:t>
      </w:r>
    </w:p>
    <w:p w:rsidR="00806D7B" w:rsidRDefault="008E3E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）成本指标。实施强制免疫及强制扑杀补助，保障企业</w:t>
      </w:r>
      <w:r>
        <w:rPr>
          <w:rFonts w:ascii="仿宋" w:eastAsia="仿宋" w:hAnsi="仿宋" w:cs="仿宋" w:hint="eastAsia"/>
          <w:sz w:val="32"/>
          <w:szCs w:val="32"/>
        </w:rPr>
        <w:t>基金效益，降低企业经营成本。</w:t>
      </w:r>
    </w:p>
    <w:p w:rsidR="00806D7B" w:rsidRDefault="008E3E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效益指标完成情况分析。</w:t>
      </w:r>
    </w:p>
    <w:p w:rsidR="00806D7B" w:rsidRDefault="008E3EF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社会效益。一是口蹄疫、高致病性禽流感、小反刍等优先病种防控形势稳定，疫情保持平稳，降低了人畜共患病的发病率。二是资金使用无重大违纪行为，在项目推进过程中，为提高资金使用率，加强全过程监督管理，确保资金使用无违规违纪现象发生。</w:t>
      </w:r>
    </w:p>
    <w:p w:rsidR="00806D7B" w:rsidRDefault="008E3EF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）生态效益。将全区病死畜禽无害化收集、运输、集中进行统一管理，提高了监管效率，有效防止各种违规现象的发生，杜绝了病死畜禽乱扔造成环境污染情况。</w:t>
      </w:r>
    </w:p>
    <w:p w:rsidR="00806D7B" w:rsidRDefault="008E3EF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）可持续影响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有效避免了疫情发生，促进全市畜牧业高质量发展。</w:t>
      </w:r>
    </w:p>
    <w:p w:rsidR="00806D7B" w:rsidRDefault="008E3E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满意</w:t>
      </w:r>
      <w:r>
        <w:rPr>
          <w:rFonts w:ascii="仿宋" w:eastAsia="仿宋" w:hAnsi="仿宋" w:cs="仿宋" w:hint="eastAsia"/>
          <w:sz w:val="32"/>
          <w:szCs w:val="32"/>
        </w:rPr>
        <w:t>度指标完成情况分析。通过强制免疫及强制扑杀补助经费项目的实施，对重大动物疫病进行有效的防控，减少畜禽疫病死亡对养殖场户带来的经济负担，满足养殖场的防控需求，提升养殖场的满意度，达到</w:t>
      </w:r>
      <w:r>
        <w:rPr>
          <w:rFonts w:ascii="仿宋" w:eastAsia="仿宋" w:hAnsi="仿宋" w:cs="仿宋" w:hint="eastAsia"/>
          <w:sz w:val="32"/>
          <w:szCs w:val="32"/>
        </w:rPr>
        <w:t>90%</w:t>
      </w:r>
      <w:r>
        <w:rPr>
          <w:rFonts w:ascii="仿宋" w:eastAsia="仿宋" w:hAnsi="仿宋" w:cs="仿宋" w:hint="eastAsia"/>
          <w:sz w:val="32"/>
          <w:szCs w:val="32"/>
        </w:rPr>
        <w:t>以上。</w:t>
      </w:r>
    </w:p>
    <w:p w:rsidR="00806D7B" w:rsidRDefault="008E3EFE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三、偏离绩效目标的原因和下一步改进措施</w:t>
      </w:r>
    </w:p>
    <w:p w:rsidR="00806D7B" w:rsidRDefault="008E3EFE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（一）偏离绩效目标原因。</w:t>
      </w:r>
    </w:p>
    <w:p w:rsidR="00806D7B" w:rsidRDefault="008E3EFE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强制免疫“先打后补”政策落实推进慢。</w:t>
      </w:r>
      <w:r>
        <w:rPr>
          <w:rFonts w:ascii="仿宋" w:eastAsia="仿宋" w:hAnsi="仿宋" w:cs="仿宋" w:hint="eastAsia"/>
          <w:sz w:val="32"/>
          <w:szCs w:val="32"/>
        </w:rPr>
        <w:t>一是实施过程中补贴程序繁琐。表现为实际操作中需要养殖场户提供购苗合同、发票、免疫程序、疫苗二维码、养殖档案、产地检疫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票证等材料，最后要镇（街）审核，区农财检查、公示。一般规模养殖场户小农意识强普遍认为补贴资金不多，程</w:t>
      </w:r>
      <w:r>
        <w:rPr>
          <w:rFonts w:ascii="仿宋" w:eastAsia="仿宋" w:hAnsi="仿宋" w:cs="仿宋" w:hint="eastAsia"/>
          <w:sz w:val="32"/>
          <w:szCs w:val="32"/>
        </w:rPr>
        <w:t>序繁琐，不愿意申请，甚至有的企业申请后又自动退出的现象。二是由于受疫苗企业销售政策影响，养殖场户购买疫苗数量少、加上运费自主购苗价格高，配送时冷链条件不完备，配送不及时，质量难以保证。</w:t>
      </w:r>
    </w:p>
    <w:p w:rsidR="00806D7B" w:rsidRDefault="008E3EFE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（二）下步整改措施。一是加大宣传力度，引导符合条件企业全面申请先打后补。二是做好服务工作，指导规模化养殖企业完善申报手续及相关技术服务工作，为下一步工作夯实基础。</w:t>
      </w:r>
    </w:p>
    <w:p w:rsidR="00806D7B" w:rsidRDefault="008E3EFE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四、绩效自评结果拟应用和公开情况</w:t>
      </w:r>
    </w:p>
    <w:p w:rsidR="00806D7B" w:rsidRDefault="008E3EFE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我单位将切实做好政务公开工作，将绩效自评结果作为以后年度支付预算申请、安排、分配的重要依据。绩效自评结果拟通过区政府政务网站信息</w:t>
      </w:r>
      <w:r>
        <w:rPr>
          <w:rFonts w:ascii="仿宋" w:eastAsia="仿宋" w:hAnsi="仿宋" w:cs="仿宋" w:hint="eastAsia"/>
          <w:sz w:val="32"/>
          <w:szCs w:val="32"/>
        </w:rPr>
        <w:t>公开栏目予以公开。</w:t>
      </w:r>
    </w:p>
    <w:p w:rsidR="00BF3E5B" w:rsidRDefault="00BF3E5B" w:rsidP="00BF3E5B">
      <w:pPr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五、其他需要说明的问题</w:t>
      </w:r>
    </w:p>
    <w:p w:rsidR="00BF3E5B" w:rsidRDefault="00BF3E5B" w:rsidP="00BF3E5B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BF3E5B">
        <w:rPr>
          <w:rFonts w:ascii="仿宋" w:eastAsia="仿宋" w:hAnsi="仿宋" w:cs="仿宋" w:hint="eastAsia"/>
          <w:bCs/>
          <w:sz w:val="32"/>
          <w:szCs w:val="32"/>
        </w:rPr>
        <w:t>资金拨付符合国库集中支付制度等有关规定”、“资金严格按下达预算的科目和项目执行，未出现截留、挤占、挪用或擅自调整等问题”;</w:t>
      </w:r>
    </w:p>
    <w:p w:rsidR="00806D7B" w:rsidRDefault="00806D7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06D7B" w:rsidRDefault="008E3EFE">
      <w:pPr>
        <w:ind w:firstLineChars="1100" w:firstLine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淮北市相山区动物卫生监督所</w:t>
      </w:r>
    </w:p>
    <w:p w:rsidR="00806D7B" w:rsidRDefault="008E3EF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806D7B" w:rsidRDefault="00806D7B"/>
    <w:p w:rsidR="00806D7B" w:rsidRDefault="00806D7B"/>
    <w:p w:rsidR="00806D7B" w:rsidRDefault="00806D7B"/>
    <w:p w:rsidR="00806D7B" w:rsidRDefault="00806D7B">
      <w:pPr>
        <w:jc w:val="center"/>
      </w:pPr>
    </w:p>
    <w:p w:rsidR="00806D7B" w:rsidRDefault="00806D7B">
      <w:pPr>
        <w:jc w:val="center"/>
      </w:pPr>
    </w:p>
    <w:sectPr w:rsidR="00806D7B" w:rsidSect="00806D7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EFE" w:rsidRDefault="008E3EFE" w:rsidP="00806D7B">
      <w:r>
        <w:separator/>
      </w:r>
    </w:p>
  </w:endnote>
  <w:endnote w:type="continuationSeparator" w:id="0">
    <w:p w:rsidR="008E3EFE" w:rsidRDefault="008E3EFE" w:rsidP="00806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7B" w:rsidRDefault="00806D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3EF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6D7B" w:rsidRDefault="00806D7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7B" w:rsidRDefault="00806D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3EF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3E5B">
      <w:rPr>
        <w:rStyle w:val="a6"/>
        <w:noProof/>
      </w:rPr>
      <w:t>3</w:t>
    </w:r>
    <w:r>
      <w:rPr>
        <w:rStyle w:val="a6"/>
      </w:rPr>
      <w:fldChar w:fldCharType="end"/>
    </w:r>
  </w:p>
  <w:p w:rsidR="00806D7B" w:rsidRDefault="00806D7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EFE" w:rsidRDefault="008E3EFE" w:rsidP="00806D7B">
      <w:r>
        <w:separator/>
      </w:r>
    </w:p>
  </w:footnote>
  <w:footnote w:type="continuationSeparator" w:id="0">
    <w:p w:rsidR="008E3EFE" w:rsidRDefault="008E3EFE" w:rsidP="00806D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/>
  <w:doNotTrackMoves/>
  <w:defaultTabStop w:val="420"/>
  <w:drawingGridHorizontalSpacing w:val="150"/>
  <w:drawingGridVerticalSpacing w:val="58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DUxNWIzYmU5MWVlOGE5ZmVmNDhjOGUzZjE5ZDA2ZGMifQ=="/>
  </w:docVars>
  <w:rsids>
    <w:rsidRoot w:val="00F57F82"/>
    <w:rsid w:val="000101E1"/>
    <w:rsid w:val="00021848"/>
    <w:rsid w:val="00051D9C"/>
    <w:rsid w:val="000732DA"/>
    <w:rsid w:val="00075CDC"/>
    <w:rsid w:val="000B1E8F"/>
    <w:rsid w:val="000B6964"/>
    <w:rsid w:val="000F1C6B"/>
    <w:rsid w:val="00103D16"/>
    <w:rsid w:val="00111928"/>
    <w:rsid w:val="00112667"/>
    <w:rsid w:val="0012041C"/>
    <w:rsid w:val="00125DA9"/>
    <w:rsid w:val="00136F87"/>
    <w:rsid w:val="0014516C"/>
    <w:rsid w:val="00164D84"/>
    <w:rsid w:val="00173016"/>
    <w:rsid w:val="00194DD9"/>
    <w:rsid w:val="001A4E46"/>
    <w:rsid w:val="001B15FF"/>
    <w:rsid w:val="001E03FE"/>
    <w:rsid w:val="001F4BCD"/>
    <w:rsid w:val="00237957"/>
    <w:rsid w:val="00250053"/>
    <w:rsid w:val="00273B69"/>
    <w:rsid w:val="002A336E"/>
    <w:rsid w:val="002A5FA7"/>
    <w:rsid w:val="002B640C"/>
    <w:rsid w:val="002B6DD1"/>
    <w:rsid w:val="002C42F0"/>
    <w:rsid w:val="002F6705"/>
    <w:rsid w:val="00301FC0"/>
    <w:rsid w:val="00323EAC"/>
    <w:rsid w:val="00336A16"/>
    <w:rsid w:val="003570B8"/>
    <w:rsid w:val="003663A3"/>
    <w:rsid w:val="003778C5"/>
    <w:rsid w:val="00384698"/>
    <w:rsid w:val="00387DD5"/>
    <w:rsid w:val="003A4458"/>
    <w:rsid w:val="003C1FDD"/>
    <w:rsid w:val="003C6374"/>
    <w:rsid w:val="00413F12"/>
    <w:rsid w:val="00424CB3"/>
    <w:rsid w:val="00447684"/>
    <w:rsid w:val="00473EDB"/>
    <w:rsid w:val="00483B01"/>
    <w:rsid w:val="00493012"/>
    <w:rsid w:val="004A05CC"/>
    <w:rsid w:val="004A1E8B"/>
    <w:rsid w:val="004B5C97"/>
    <w:rsid w:val="004D2137"/>
    <w:rsid w:val="004D4E2B"/>
    <w:rsid w:val="004F299D"/>
    <w:rsid w:val="00541649"/>
    <w:rsid w:val="005467D2"/>
    <w:rsid w:val="0058521C"/>
    <w:rsid w:val="005C6D48"/>
    <w:rsid w:val="005D1514"/>
    <w:rsid w:val="005D1925"/>
    <w:rsid w:val="005D7CC3"/>
    <w:rsid w:val="005E3DAB"/>
    <w:rsid w:val="005F3A26"/>
    <w:rsid w:val="00615063"/>
    <w:rsid w:val="006218A1"/>
    <w:rsid w:val="00653284"/>
    <w:rsid w:val="00654CFE"/>
    <w:rsid w:val="00662723"/>
    <w:rsid w:val="006818EA"/>
    <w:rsid w:val="006A74BF"/>
    <w:rsid w:val="006B63EC"/>
    <w:rsid w:val="006C1CEE"/>
    <w:rsid w:val="006F5FDB"/>
    <w:rsid w:val="00722A7D"/>
    <w:rsid w:val="00724A6B"/>
    <w:rsid w:val="007A221F"/>
    <w:rsid w:val="007A652F"/>
    <w:rsid w:val="007E0A2A"/>
    <w:rsid w:val="007E3C68"/>
    <w:rsid w:val="007F5AFD"/>
    <w:rsid w:val="00806D7B"/>
    <w:rsid w:val="00836C3F"/>
    <w:rsid w:val="00852C3E"/>
    <w:rsid w:val="00853AA1"/>
    <w:rsid w:val="008720F1"/>
    <w:rsid w:val="008848F0"/>
    <w:rsid w:val="008B2F56"/>
    <w:rsid w:val="008E02D4"/>
    <w:rsid w:val="008E3EFE"/>
    <w:rsid w:val="008E60EC"/>
    <w:rsid w:val="008F3878"/>
    <w:rsid w:val="00903791"/>
    <w:rsid w:val="009600BD"/>
    <w:rsid w:val="00961C83"/>
    <w:rsid w:val="009C1932"/>
    <w:rsid w:val="009E0D8C"/>
    <w:rsid w:val="009F2A53"/>
    <w:rsid w:val="009F6307"/>
    <w:rsid w:val="00A20296"/>
    <w:rsid w:val="00A25077"/>
    <w:rsid w:val="00A56F9E"/>
    <w:rsid w:val="00A8737E"/>
    <w:rsid w:val="00AA19AF"/>
    <w:rsid w:val="00AB0B26"/>
    <w:rsid w:val="00AD1CF7"/>
    <w:rsid w:val="00AE777C"/>
    <w:rsid w:val="00AF16E4"/>
    <w:rsid w:val="00B04C18"/>
    <w:rsid w:val="00B1693F"/>
    <w:rsid w:val="00B17D74"/>
    <w:rsid w:val="00B2152F"/>
    <w:rsid w:val="00B301E7"/>
    <w:rsid w:val="00B544E3"/>
    <w:rsid w:val="00B57FD7"/>
    <w:rsid w:val="00B737A8"/>
    <w:rsid w:val="00BD3FE0"/>
    <w:rsid w:val="00BE3208"/>
    <w:rsid w:val="00BE58CF"/>
    <w:rsid w:val="00BF3E5B"/>
    <w:rsid w:val="00C01B1C"/>
    <w:rsid w:val="00C02E95"/>
    <w:rsid w:val="00C0503A"/>
    <w:rsid w:val="00C06516"/>
    <w:rsid w:val="00C3204E"/>
    <w:rsid w:val="00C90746"/>
    <w:rsid w:val="00CC4B5F"/>
    <w:rsid w:val="00D04826"/>
    <w:rsid w:val="00D11B99"/>
    <w:rsid w:val="00D50663"/>
    <w:rsid w:val="00D63908"/>
    <w:rsid w:val="00D828E4"/>
    <w:rsid w:val="00D82A26"/>
    <w:rsid w:val="00DA1282"/>
    <w:rsid w:val="00DC524D"/>
    <w:rsid w:val="00DE00CE"/>
    <w:rsid w:val="00E441A4"/>
    <w:rsid w:val="00E97513"/>
    <w:rsid w:val="00EB7F86"/>
    <w:rsid w:val="00EF2D5A"/>
    <w:rsid w:val="00EF3B11"/>
    <w:rsid w:val="00F015E4"/>
    <w:rsid w:val="00F55B89"/>
    <w:rsid w:val="00F56D56"/>
    <w:rsid w:val="00F57F82"/>
    <w:rsid w:val="00F91EAE"/>
    <w:rsid w:val="00FA086C"/>
    <w:rsid w:val="00FA357A"/>
    <w:rsid w:val="037D0BC8"/>
    <w:rsid w:val="0845082D"/>
    <w:rsid w:val="09B66FAD"/>
    <w:rsid w:val="09E965F2"/>
    <w:rsid w:val="11346592"/>
    <w:rsid w:val="139840D3"/>
    <w:rsid w:val="143E091F"/>
    <w:rsid w:val="14865FC8"/>
    <w:rsid w:val="150C2DB0"/>
    <w:rsid w:val="170130E4"/>
    <w:rsid w:val="17C26892"/>
    <w:rsid w:val="1E761F05"/>
    <w:rsid w:val="1FC7205C"/>
    <w:rsid w:val="21654DD3"/>
    <w:rsid w:val="228B3D05"/>
    <w:rsid w:val="2EBB11F0"/>
    <w:rsid w:val="2ED12B62"/>
    <w:rsid w:val="30A96D80"/>
    <w:rsid w:val="31186167"/>
    <w:rsid w:val="37D0431E"/>
    <w:rsid w:val="38EF7AD8"/>
    <w:rsid w:val="3E1672E6"/>
    <w:rsid w:val="3E9A66C5"/>
    <w:rsid w:val="415F08D8"/>
    <w:rsid w:val="44E2230F"/>
    <w:rsid w:val="46BA5918"/>
    <w:rsid w:val="46D563B4"/>
    <w:rsid w:val="47082C0B"/>
    <w:rsid w:val="477C4BFA"/>
    <w:rsid w:val="48B51347"/>
    <w:rsid w:val="491B45FA"/>
    <w:rsid w:val="4A55216A"/>
    <w:rsid w:val="4F8578F9"/>
    <w:rsid w:val="4F92202B"/>
    <w:rsid w:val="4FE0696A"/>
    <w:rsid w:val="520D4D6D"/>
    <w:rsid w:val="552407DF"/>
    <w:rsid w:val="55673508"/>
    <w:rsid w:val="564F17AE"/>
    <w:rsid w:val="59595A6F"/>
    <w:rsid w:val="5969568F"/>
    <w:rsid w:val="599330CA"/>
    <w:rsid w:val="5A330B5B"/>
    <w:rsid w:val="60D5009F"/>
    <w:rsid w:val="660721C9"/>
    <w:rsid w:val="661E6C75"/>
    <w:rsid w:val="668278FD"/>
    <w:rsid w:val="67F75FF5"/>
    <w:rsid w:val="681D4831"/>
    <w:rsid w:val="692E4B19"/>
    <w:rsid w:val="69513EF7"/>
    <w:rsid w:val="69CC01B6"/>
    <w:rsid w:val="6BF3256F"/>
    <w:rsid w:val="6CE7018A"/>
    <w:rsid w:val="6E3E3F2D"/>
    <w:rsid w:val="715B2F02"/>
    <w:rsid w:val="754F053B"/>
    <w:rsid w:val="76A548F2"/>
    <w:rsid w:val="7765772E"/>
    <w:rsid w:val="77867685"/>
    <w:rsid w:val="77A27E4E"/>
    <w:rsid w:val="781F36B6"/>
    <w:rsid w:val="790627AD"/>
    <w:rsid w:val="7ADC59FA"/>
    <w:rsid w:val="7B3375BE"/>
    <w:rsid w:val="7DD87955"/>
    <w:rsid w:val="7DDD794F"/>
    <w:rsid w:val="7DEC0D89"/>
    <w:rsid w:val="7F42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7B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806D7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06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06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qFormat/>
    <w:rsid w:val="00806D7B"/>
    <w:rPr>
      <w:rFonts w:cs="Times New Roman"/>
    </w:rPr>
  </w:style>
  <w:style w:type="character" w:customStyle="1" w:styleId="Char">
    <w:name w:val="批注框文本 Char"/>
    <w:link w:val="a3"/>
    <w:uiPriority w:val="99"/>
    <w:qFormat/>
    <w:locked/>
    <w:rsid w:val="00806D7B"/>
    <w:rPr>
      <w:rFonts w:eastAsia="仿宋_GB2312"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806D7B"/>
    <w:rPr>
      <w:rFonts w:eastAsia="仿宋_GB2312"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806D7B"/>
    <w:rPr>
      <w:rFonts w:eastAsia="仿宋_GB2312" w:cs="Times New Roman"/>
      <w:kern w:val="2"/>
      <w:sz w:val="18"/>
      <w:szCs w:val="18"/>
    </w:rPr>
  </w:style>
  <w:style w:type="character" w:customStyle="1" w:styleId="txtbreak">
    <w:name w:val="txtbreak"/>
    <w:uiPriority w:val="99"/>
    <w:qFormat/>
    <w:rsid w:val="00806D7B"/>
    <w:rPr>
      <w:rFonts w:cs="Times New Roman"/>
    </w:rPr>
  </w:style>
  <w:style w:type="character" w:customStyle="1" w:styleId="font31">
    <w:name w:val="font31"/>
    <w:basedOn w:val="a0"/>
    <w:qFormat/>
    <w:rsid w:val="00806D7B"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7F9240-AC3C-4E36-B029-19868BB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财政支出绩效评价报告</dc:title>
  <dc:creator>lhn</dc:creator>
  <cp:lastModifiedBy>Administrator</cp:lastModifiedBy>
  <cp:revision>3</cp:revision>
  <cp:lastPrinted>2024-05-14T09:02:00Z</cp:lastPrinted>
  <dcterms:created xsi:type="dcterms:W3CDTF">2025-05-16T02:39:00Z</dcterms:created>
  <dcterms:modified xsi:type="dcterms:W3CDTF">2026-03-04T03:01:00Z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D61E88FDECE64F11A5074633AA6511C3</vt:lpwstr>
  </property>
</Properties>
</file>