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lang w:eastAsia="zh-CN"/>
        </w:rPr>
        <w:t>相山区</w:t>
      </w:r>
      <w:r>
        <w:rPr>
          <w:rFonts w:hint="eastAsia" w:ascii="宋体" w:hAnsi="宋体" w:eastAsia="宋体" w:cs="宋体"/>
          <w:b/>
          <w:bCs w:val="0"/>
          <w:sz w:val="44"/>
          <w:szCs w:val="44"/>
        </w:rPr>
        <w:t>202</w:t>
      </w:r>
      <w:r>
        <w:rPr>
          <w:rFonts w:hint="eastAsia" w:ascii="宋体" w:hAnsi="宋体" w:eastAsia="宋体" w:cs="宋体"/>
          <w:b/>
          <w:bCs w:val="0"/>
          <w:sz w:val="44"/>
          <w:szCs w:val="44"/>
          <w:lang w:val="en-US" w:eastAsia="zh-CN"/>
        </w:rPr>
        <w:t>5</w:t>
      </w:r>
      <w:r>
        <w:rPr>
          <w:rFonts w:hint="eastAsia" w:ascii="宋体" w:hAnsi="宋体" w:eastAsia="宋体" w:cs="宋体"/>
          <w:b/>
          <w:bCs w:val="0"/>
          <w:sz w:val="44"/>
          <w:szCs w:val="44"/>
        </w:rPr>
        <w:t>年度</w:t>
      </w:r>
      <w:r>
        <w:rPr>
          <w:rFonts w:hint="eastAsia" w:ascii="宋体" w:hAnsi="宋体" w:eastAsia="宋体" w:cs="宋体"/>
          <w:b/>
          <w:bCs w:val="0"/>
          <w:sz w:val="44"/>
          <w:szCs w:val="44"/>
          <w:lang w:val="en-US" w:eastAsia="zh-CN"/>
        </w:rPr>
        <w:t>育儿补贴项目</w:t>
      </w:r>
      <w:r>
        <w:rPr>
          <w:rFonts w:hint="eastAsia" w:ascii="宋体" w:hAnsi="宋体" w:eastAsia="宋体" w:cs="宋体"/>
          <w:b/>
          <w:bCs w:val="0"/>
          <w:sz w:val="44"/>
          <w:szCs w:val="44"/>
        </w:rPr>
        <w:t>绩效</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sz w:val="44"/>
          <w:szCs w:val="44"/>
        </w:rPr>
      </w:pPr>
      <w:r>
        <w:rPr>
          <w:rFonts w:hint="eastAsia" w:ascii="宋体" w:hAnsi="宋体" w:eastAsia="宋体" w:cs="宋体"/>
          <w:b/>
          <w:bCs w:val="0"/>
          <w:sz w:val="44"/>
          <w:szCs w:val="44"/>
        </w:rPr>
        <w:t>自评报告</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GoBack"/>
      <w:bookmarkEnd w:id="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（一）项目概况</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育儿补贴制度是国家为支持抚育婴幼儿，降低生育、养育成本，对符合条件的婴幼儿按照一定标准发放补贴的制度。补贴对象为从</w:t>
      </w:r>
      <w:r>
        <w:rPr>
          <w:rFonts w:hint="eastAsia" w:ascii="仿宋" w:hAnsi="仿宋" w:eastAsia="仿宋" w:cs="仿宋"/>
          <w:sz w:val="32"/>
          <w:szCs w:val="32"/>
          <w:lang w:val="en-US" w:eastAsia="zh-CN"/>
        </w:rPr>
        <w:t>2025年1月1日起，符合我省人口与计划生育条例等法律法规生育或符合法律法规规定收养、且户口登记在我省的3周岁以下婴幼儿。我省执行现阶段国家基础标准（个别标注高的地方除外），为每孩每年3600元。</w:t>
      </w:r>
    </w:p>
    <w:p>
      <w:pPr>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项目绩效目标情况。</w:t>
      </w:r>
    </w:p>
    <w:p>
      <w:pPr>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本项目旨在通过发放育儿补贴，减轻家庭育儿经济负担，提升生育意愿，促进人口长期均衡发展。2025年度，上级下达育儿补贴项目资金共计</w:t>
      </w:r>
      <w:r>
        <w:rPr>
          <w:rFonts w:hint="eastAsia" w:ascii="仿宋" w:hAnsi="仿宋" w:eastAsia="仿宋" w:cs="仿宋"/>
          <w:sz w:val="32"/>
          <w:szCs w:val="32"/>
          <w:lang w:val="en-US" w:eastAsia="zh-CN"/>
        </w:rPr>
        <w:t>3356.44</w:t>
      </w:r>
      <w:r>
        <w:rPr>
          <w:rFonts w:hint="eastAsia" w:ascii="仿宋" w:hAnsi="仿宋" w:eastAsia="仿宋" w:cs="仿宋"/>
          <w:sz w:val="32"/>
          <w:szCs w:val="32"/>
        </w:rPr>
        <w:t>万元，其中中央资金</w:t>
      </w:r>
      <w:r>
        <w:rPr>
          <w:rFonts w:hint="eastAsia" w:ascii="仿宋" w:hAnsi="仿宋" w:eastAsia="仿宋" w:cs="仿宋"/>
          <w:sz w:val="32"/>
          <w:szCs w:val="32"/>
          <w:lang w:val="en-US" w:eastAsia="zh-CN"/>
        </w:rPr>
        <w:t>3283.59</w:t>
      </w:r>
      <w:r>
        <w:rPr>
          <w:rFonts w:hint="eastAsia" w:ascii="仿宋" w:hAnsi="仿宋" w:eastAsia="仿宋" w:cs="仿宋"/>
          <w:sz w:val="32"/>
          <w:szCs w:val="32"/>
        </w:rPr>
        <w:t>万元、</w:t>
      </w:r>
      <w:bookmarkStart w:id="0" w:name="OLE_LINK2"/>
      <w:r>
        <w:rPr>
          <w:rFonts w:hint="eastAsia" w:ascii="仿宋" w:hAnsi="仿宋" w:eastAsia="仿宋" w:cs="仿宋"/>
          <w:sz w:val="32"/>
          <w:szCs w:val="32"/>
        </w:rPr>
        <w:t>省级资金</w:t>
      </w:r>
      <w:r>
        <w:rPr>
          <w:rFonts w:hint="eastAsia" w:ascii="仿宋" w:hAnsi="仿宋" w:eastAsia="仿宋" w:cs="仿宋"/>
          <w:sz w:val="32"/>
          <w:szCs w:val="32"/>
          <w:lang w:val="en-US" w:eastAsia="zh-CN"/>
        </w:rPr>
        <w:t>72.85</w:t>
      </w:r>
      <w:r>
        <w:rPr>
          <w:rFonts w:hint="eastAsia" w:ascii="仿宋" w:hAnsi="仿宋" w:eastAsia="仿宋" w:cs="仿宋"/>
          <w:sz w:val="32"/>
          <w:szCs w:val="32"/>
        </w:rPr>
        <w:t>万元</w:t>
      </w:r>
      <w:bookmarkEnd w:id="0"/>
      <w:r>
        <w:rPr>
          <w:rFonts w:hint="eastAsia" w:ascii="仿宋" w:hAnsi="仿宋" w:eastAsia="仿宋" w:cs="仿宋"/>
          <w:sz w:val="32"/>
          <w:szCs w:val="32"/>
        </w:rPr>
        <w:t>。资金用于向符合条件的家庭发放育儿补贴，预期目标为补贴发放及时率100%，符合条件家庭覆盖率100%，受益家庭满意度≥9</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w:t>
      </w:r>
      <w:r>
        <w:rPr>
          <w:rFonts w:hint="default" w:ascii="Times New Roman" w:hAnsi="Times New Roman" w:eastAsia="楷体_GB2312" w:cs="Times New Roman"/>
          <w:b/>
          <w:bCs/>
          <w:sz w:val="32"/>
          <w:szCs w:val="32"/>
          <w:lang w:val="en-US" w:eastAsia="zh-CN"/>
        </w:rPr>
        <w:t>预算</w:t>
      </w:r>
      <w:r>
        <w:rPr>
          <w:rFonts w:hint="default" w:ascii="Times New Roman" w:hAnsi="Times New Roman" w:eastAsia="楷体_GB2312" w:cs="Times New Roman"/>
          <w:b/>
          <w:bCs/>
          <w:sz w:val="32"/>
          <w:szCs w:val="32"/>
        </w:rPr>
        <w:t>管理情况。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rPr>
        <w:t>项目资金</w:t>
      </w:r>
      <w:r>
        <w:rPr>
          <w:rFonts w:hint="default" w:ascii="Times New Roman" w:hAnsi="Times New Roman" w:eastAsia="仿宋_GB2312" w:cs="Times New Roman"/>
          <w:sz w:val="32"/>
          <w:szCs w:val="32"/>
          <w:lang w:val="en-US" w:eastAsia="zh-CN"/>
        </w:rPr>
        <w:t>投入情况。</w:t>
      </w:r>
      <w:bookmarkStart w:id="1" w:name="OLE_LINK1"/>
      <w:r>
        <w:rPr>
          <w:rFonts w:hint="eastAsia" w:cs="Times New Roman"/>
          <w:sz w:val="32"/>
          <w:szCs w:val="32"/>
          <w:lang w:val="en-US" w:eastAsia="zh-CN"/>
        </w:rPr>
        <w:t>我市育儿补贴具体分担办法为：对中央制的国家基础标注部分，濉溪</w:t>
      </w:r>
      <w:bookmarkEnd w:id="1"/>
      <w:r>
        <w:rPr>
          <w:rFonts w:hint="eastAsia" w:cs="Times New Roman"/>
          <w:sz w:val="32"/>
          <w:szCs w:val="32"/>
          <w:lang w:val="en-US" w:eastAsia="zh-CN"/>
        </w:rPr>
        <w:t>县按照中央、省、县财政9: 0.2: 0.8，共同分担；三区按中央、省、市、区财政9：0.2:：0.4：0.4分担。2025年度下达中央资金3283.59万元，</w:t>
      </w:r>
      <w:r>
        <w:rPr>
          <w:rFonts w:hint="eastAsia" w:ascii="仿宋" w:hAnsi="仿宋" w:eastAsia="仿宋" w:cs="仿宋"/>
          <w:sz w:val="32"/>
          <w:szCs w:val="32"/>
        </w:rPr>
        <w:t>省级资金</w:t>
      </w:r>
      <w:r>
        <w:rPr>
          <w:rFonts w:hint="eastAsia" w:ascii="仿宋" w:hAnsi="仿宋" w:eastAsia="仿宋" w:cs="仿宋"/>
          <w:sz w:val="32"/>
          <w:szCs w:val="32"/>
          <w:lang w:val="en-US" w:eastAsia="zh-CN"/>
        </w:rPr>
        <w:t>72.85</w:t>
      </w:r>
      <w:r>
        <w:rPr>
          <w:rFonts w:hint="eastAsia" w:ascii="仿宋" w:hAnsi="仿宋" w:eastAsia="仿宋" w:cs="仿宋"/>
          <w:sz w:val="32"/>
          <w:szCs w:val="32"/>
        </w:rPr>
        <w:t>万元</w:t>
      </w:r>
      <w:r>
        <w:rPr>
          <w:rFonts w:hint="eastAsia" w:ascii="仿宋" w:hAnsi="仿宋" w:eastAsia="仿宋" w:cs="仿宋"/>
          <w:sz w:val="32"/>
          <w:szCs w:val="32"/>
          <w:lang w:eastAsia="zh-CN"/>
        </w:rPr>
        <w:t>。此项目在</w:t>
      </w:r>
      <w:r>
        <w:rPr>
          <w:rFonts w:hint="eastAsia" w:ascii="仿宋" w:hAnsi="仿宋" w:eastAsia="仿宋" w:cs="仿宋"/>
          <w:sz w:val="32"/>
          <w:szCs w:val="32"/>
          <w:lang w:val="en-US" w:eastAsia="zh-CN"/>
        </w:rPr>
        <w:t>2025年编制预算之后执行，区级未纳入当年预算。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2.项目资金</w:t>
      </w:r>
      <w:r>
        <w:rPr>
          <w:rFonts w:hint="eastAsia"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en-US" w:eastAsia="zh-CN"/>
        </w:rPr>
        <w:t>情况。截至2025年底，项目预算资金已全额到位，资金到位率100%。资金拨付严格遵循项目进度与用款计划。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3.项目资金使用情况。2025年度实际发放育儿补贴资金</w:t>
      </w:r>
      <w:r>
        <w:rPr>
          <w:rFonts w:hint="eastAsia" w:cs="Times New Roman"/>
          <w:sz w:val="32"/>
          <w:szCs w:val="32"/>
          <w:lang w:val="en-US" w:eastAsia="zh-CN"/>
        </w:rPr>
        <w:t>3173.41</w:t>
      </w:r>
      <w:r>
        <w:rPr>
          <w:rFonts w:hint="default" w:ascii="Times New Roman" w:hAnsi="Times New Roman" w:eastAsia="仿宋_GB2312" w:cs="Times New Roman"/>
          <w:sz w:val="32"/>
          <w:szCs w:val="32"/>
          <w:lang w:val="en-US" w:eastAsia="zh-CN"/>
        </w:rPr>
        <w:t>万元，全部用于向</w:t>
      </w:r>
      <w:r>
        <w:rPr>
          <w:rFonts w:hint="eastAsia" w:cs="Times New Roman"/>
          <w:sz w:val="32"/>
          <w:szCs w:val="32"/>
          <w:lang w:val="en-US" w:eastAsia="zh-CN"/>
        </w:rPr>
        <w:t>10029</w:t>
      </w:r>
      <w:r>
        <w:rPr>
          <w:rFonts w:hint="default" w:ascii="Times New Roman" w:hAnsi="Times New Roman" w:eastAsia="仿宋_GB2312" w:cs="Times New Roman"/>
          <w:sz w:val="32"/>
          <w:szCs w:val="32"/>
          <w:lang w:val="en-US" w:eastAsia="zh-CN"/>
        </w:rPr>
        <w:t>户符合条件的家庭发放补贴，</w:t>
      </w:r>
      <w:r>
        <w:rPr>
          <w:rFonts w:hint="eastAsia" w:cs="Times New Roman"/>
          <w:sz w:val="32"/>
          <w:szCs w:val="32"/>
          <w:lang w:val="en-US" w:eastAsia="zh-CN"/>
        </w:rPr>
        <w:t>发放覆盖</w:t>
      </w:r>
      <w:r>
        <w:rPr>
          <w:rFonts w:hint="default" w:ascii="Times New Roman" w:hAnsi="Times New Roman" w:eastAsia="仿宋_GB2312" w:cs="Times New Roman"/>
          <w:sz w:val="32"/>
          <w:szCs w:val="32"/>
          <w:lang w:val="en-US" w:eastAsia="zh-CN"/>
        </w:rPr>
        <w:t>率为100%。</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）项目</w:t>
      </w:r>
      <w:r>
        <w:rPr>
          <w:rFonts w:hint="default" w:ascii="Times New Roman" w:hAnsi="Times New Roman" w:eastAsia="楷体_GB2312" w:cs="Times New Roman"/>
          <w:b/>
          <w:bCs/>
          <w:sz w:val="32"/>
          <w:szCs w:val="32"/>
          <w:lang w:val="en-US" w:eastAsia="zh-CN"/>
        </w:rPr>
        <w:t>运行管理情况。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制度机制建设</w:t>
      </w:r>
      <w:r>
        <w:rPr>
          <w:rFonts w:hint="default" w:ascii="Times New Roman" w:hAnsi="Times New Roman" w:eastAsia="仿宋_GB2312" w:cs="Times New Roman"/>
          <w:sz w:val="32"/>
          <w:szCs w:val="32"/>
          <w:lang w:val="en-US" w:eastAsia="zh-CN"/>
        </w:rPr>
        <w:t>情况。</w:t>
      </w:r>
      <w:r>
        <w:rPr>
          <w:rFonts w:hint="eastAsia" w:cs="Times New Roman"/>
          <w:sz w:val="32"/>
          <w:szCs w:val="32"/>
          <w:lang w:val="en-US" w:eastAsia="zh-CN"/>
        </w:rPr>
        <w:t>市</w:t>
      </w:r>
      <w:r>
        <w:rPr>
          <w:rFonts w:hint="eastAsia" w:ascii="Times New Roman" w:hAnsi="Times New Roman" w:eastAsia="仿宋_GB2312" w:cs="Times New Roman"/>
          <w:sz w:val="32"/>
          <w:szCs w:val="32"/>
          <w:lang w:val="en-US" w:eastAsia="zh-CN"/>
        </w:rPr>
        <w:t>级结合</w:t>
      </w:r>
      <w:r>
        <w:rPr>
          <w:rFonts w:hint="eastAsia" w:cs="Times New Roman"/>
          <w:sz w:val="32"/>
          <w:szCs w:val="32"/>
          <w:lang w:val="en-US" w:eastAsia="zh-CN"/>
        </w:rPr>
        <w:t>我</w:t>
      </w:r>
      <w:r>
        <w:rPr>
          <w:rFonts w:hint="eastAsia" w:ascii="Times New Roman" w:hAnsi="Times New Roman" w:eastAsia="仿宋_GB2312" w:cs="Times New Roman"/>
          <w:sz w:val="32"/>
          <w:szCs w:val="32"/>
          <w:lang w:val="en-US" w:eastAsia="zh-CN"/>
        </w:rPr>
        <w:t>地实际，</w:t>
      </w:r>
      <w:r>
        <w:rPr>
          <w:rFonts w:hint="eastAsia" w:cs="Times New Roman"/>
          <w:sz w:val="32"/>
          <w:szCs w:val="32"/>
          <w:lang w:val="en-US" w:eastAsia="zh-CN"/>
        </w:rPr>
        <w:t>制定了《淮北市育儿补贴补贴资金管理实施细则》，明确了</w:t>
      </w:r>
      <w:r>
        <w:rPr>
          <w:rFonts w:hint="eastAsia" w:ascii="Times New Roman" w:hAnsi="Times New Roman" w:eastAsia="仿宋_GB2312" w:cs="Times New Roman"/>
          <w:sz w:val="32"/>
          <w:lang w:val="en-US" w:eastAsia="zh-CN"/>
        </w:rPr>
        <w:t>本地区资金管理具体实施细则</w:t>
      </w:r>
      <w:r>
        <w:rPr>
          <w:rFonts w:hint="eastAsia" w:cs="Times New Roman"/>
          <w:sz w:val="32"/>
          <w:lang w:val="en-US" w:eastAsia="zh-CN"/>
        </w:rPr>
        <w:t>，</w:t>
      </w:r>
      <w:r>
        <w:rPr>
          <w:rFonts w:hint="eastAsia" w:ascii="Times New Roman" w:hAnsi="Times New Roman" w:eastAsia="仿宋_GB2312" w:cs="Times New Roman"/>
          <w:sz w:val="32"/>
          <w:szCs w:val="32"/>
          <w:lang w:val="en-US" w:eastAsia="zh-CN"/>
        </w:rPr>
        <w:t>以及管理制度和措施执行情况</w:t>
      </w:r>
      <w:r>
        <w:rPr>
          <w:rFonts w:hint="default" w:ascii="Times New Roman" w:hAnsi="Times New Roman" w:eastAsia="仿宋_GB2312" w:cs="Times New Roman"/>
          <w:sz w:val="32"/>
          <w:szCs w:val="32"/>
        </w:rPr>
        <w:t>等</w:t>
      </w:r>
      <w:r>
        <w:rPr>
          <w:rFonts w:hint="default" w:ascii="Times New Roman"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bidi="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政策宣传和信息</w:t>
      </w:r>
      <w:r>
        <w:rPr>
          <w:rFonts w:hint="default"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lang w:val="en-US" w:eastAsia="zh-CN"/>
        </w:rPr>
        <w:t>系统应用</w:t>
      </w:r>
      <w:r>
        <w:rPr>
          <w:rFonts w:hint="default" w:ascii="Times New Roman" w:hAnsi="Times New Roman" w:eastAsia="仿宋_GB2312" w:cs="Times New Roman"/>
          <w:sz w:val="32"/>
          <w:szCs w:val="32"/>
          <w:lang w:val="en-US" w:eastAsia="zh-CN"/>
        </w:rPr>
        <w:t>情况。</w:t>
      </w:r>
      <w:r>
        <w:rPr>
          <w:rFonts w:hint="eastAsia" w:ascii="仿宋" w:hAnsi="仿宋" w:eastAsia="仿宋" w:cs="仿宋"/>
          <w:color w:val="000000"/>
          <w:kern w:val="0"/>
          <w:sz w:val="32"/>
          <w:szCs w:val="32"/>
          <w:lang w:val="en-US" w:bidi="zh-CN"/>
        </w:rPr>
        <w:t>多次组织开展育儿补贴培训，详细培训补贴申请、审核、发放操作规程，确保资格认定精准。通过深化政策学习、全面摸底排查、“一对一”宣传、优化服务流程等一系列举措，扎实推进育儿补贴申报工作，全力保障符合条件的家庭应享尽享。</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（三）项目绩效管理情况。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1.绩效目标管理情况。</w:t>
      </w:r>
      <w:r>
        <w:rPr>
          <w:rFonts w:hint="default" w:ascii="Times New Roman" w:hAnsi="Times New Roman" w:eastAsia="仿宋" w:cs="Times New Roman"/>
          <w:sz w:val="32"/>
          <w:szCs w:val="32"/>
        </w:rPr>
        <w:t>全年计划发放补贴</w:t>
      </w:r>
      <w:r>
        <w:rPr>
          <w:rFonts w:hint="eastAsia" w:eastAsia="仿宋" w:cs="Times New Roman"/>
          <w:sz w:val="32"/>
          <w:szCs w:val="32"/>
          <w:lang w:val="en-US" w:eastAsia="zh-CN"/>
        </w:rPr>
        <w:t>10029</w:t>
      </w:r>
      <w:r>
        <w:rPr>
          <w:rFonts w:hint="default" w:ascii="Times New Roman" w:hAnsi="Times New Roman" w:eastAsia="仿宋" w:cs="Times New Roman"/>
          <w:sz w:val="32"/>
          <w:szCs w:val="32"/>
        </w:rPr>
        <w:t>户，实际发放</w:t>
      </w:r>
      <w:r>
        <w:rPr>
          <w:rFonts w:hint="eastAsia" w:eastAsia="仿宋" w:cs="Times New Roman"/>
          <w:sz w:val="32"/>
          <w:szCs w:val="32"/>
          <w:lang w:val="en-US" w:eastAsia="zh-CN"/>
        </w:rPr>
        <w:t>10029</w:t>
      </w:r>
      <w:r>
        <w:rPr>
          <w:rFonts w:hint="default" w:ascii="Times New Roman" w:hAnsi="Times New Roman" w:eastAsia="仿宋" w:cs="Times New Roman"/>
          <w:sz w:val="32"/>
          <w:szCs w:val="32"/>
        </w:rPr>
        <w:t>户，完成率100%。‌‌补贴对象资格审核准确率100%，‌‌补贴资金当年到位率100%，补贴及时兑付率100%。‌‌</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人均补贴标准严格按政策规定执行，未超预算。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2.绩效运行监控开展情况。</w:t>
      </w:r>
      <w:r>
        <w:rPr>
          <w:rFonts w:hint="default" w:ascii="Times New Roman" w:hAnsi="Times New Roman" w:eastAsia="仿宋" w:cs="Times New Roman"/>
          <w:sz w:val="32"/>
          <w:szCs w:val="32"/>
        </w:rPr>
        <w:t>建立了多部门信息共享与联审机制，确保资格认定精准。定期开展数据核查与日常监督，防范错发、漏发风险。‌‌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绩效自评开展情况</w:t>
      </w:r>
      <w:r>
        <w:rPr>
          <w:rFonts w:hint="default" w:ascii="Times New Roman" w:hAnsi="Times New Roman" w:eastAsia="仿宋" w:cs="Times New Roman"/>
          <w:sz w:val="32"/>
          <w:szCs w:val="32"/>
          <w:lang w:eastAsia="zh-CN"/>
        </w:rPr>
        <w:t>。</w:t>
      </w:r>
      <w:r>
        <w:rPr>
          <w:rFonts w:hint="eastAsia" w:ascii="仿宋" w:hAnsi="仿宋" w:eastAsia="仿宋" w:cs="仿宋"/>
          <w:b w:val="0"/>
          <w:bCs w:val="0"/>
          <w:sz w:val="32"/>
          <w:szCs w:val="32"/>
          <w:lang w:val="en-US" w:eastAsia="zh-CN"/>
        </w:rPr>
        <w:t>2025年底，我委全面部署育儿补贴绩效自评工作，明确自评范围覆盖所有镇街，采用单位自评+回访复核相结合的方式开展，重点关注资金保障、人员配置、服务落实、群众满意度等指标。对自评优秀、绩效突出的镇街增加资金倾斜，对自评不合格的单位要求限期整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、项目目标实现情况分析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（一）产出分析。</w:t>
      </w:r>
      <w:r>
        <w:rPr>
          <w:rFonts w:hint="eastAsia" w:ascii="仿宋_GB2312" w:hAnsi="宋体" w:eastAsia="仿宋_GB2312" w:cs="宋体"/>
          <w:color w:val="000000"/>
          <w:sz w:val="32"/>
          <w:szCs w:val="32"/>
          <w:lang w:val="en-US" w:eastAsia="zh-CN"/>
        </w:rPr>
        <w:t>已完成</w:t>
      </w:r>
      <w:r>
        <w:rPr>
          <w:rFonts w:hint="eastAsia" w:ascii="仿宋_GB2312" w:hAnsi="宋体" w:eastAsia="仿宋_GB2312" w:cs="宋体"/>
          <w:color w:val="000000"/>
          <w:sz w:val="32"/>
          <w:szCs w:val="32"/>
          <w:lang w:val="en-US" w:eastAsia="zh-CN"/>
        </w:rPr>
        <w:t>2025年度</w:t>
      </w:r>
      <w:r>
        <w:rPr>
          <w:rFonts w:hint="eastAsia" w:ascii="仿宋_GB2312" w:hAnsi="宋体" w:cs="宋体"/>
          <w:color w:val="000000"/>
          <w:sz w:val="32"/>
          <w:szCs w:val="32"/>
          <w:lang w:val="en-US" w:eastAsia="zh-CN"/>
        </w:rPr>
        <w:t>育儿补贴</w:t>
      </w:r>
      <w:r>
        <w:rPr>
          <w:rFonts w:hint="eastAsia" w:ascii="仿宋_GB2312" w:hAnsi="宋体" w:eastAsia="仿宋_GB2312" w:cs="宋体"/>
          <w:color w:val="000000"/>
          <w:sz w:val="32"/>
          <w:szCs w:val="32"/>
          <w:lang w:val="en-US" w:eastAsia="zh-CN"/>
        </w:rPr>
        <w:t>审核、资金发放工作</w:t>
      </w:r>
      <w:r>
        <w:rPr>
          <w:rFonts w:hint="eastAsia" w:ascii="仿宋_GB2312" w:hAnsi="宋体" w:cs="宋体"/>
          <w:color w:val="000000"/>
          <w:sz w:val="32"/>
          <w:szCs w:val="32"/>
          <w:lang w:val="en-US" w:eastAsia="zh-CN"/>
        </w:rPr>
        <w:t>，覆盖0-3岁婴幼儿家庭10029户，补贴申请审核周期</w:t>
      </w:r>
      <w:r>
        <w:rPr>
          <w:rFonts w:hint="eastAsia" w:ascii="仿宋" w:hAnsi="仿宋" w:eastAsia="仿宋" w:cs="仿宋"/>
          <w:color w:val="000000"/>
          <w:sz w:val="32"/>
          <w:szCs w:val="32"/>
          <w:lang w:val="en-US" w:eastAsia="zh-CN"/>
        </w:rPr>
        <w:t>&lt;</w:t>
      </w:r>
      <w:r>
        <w:rPr>
          <w:rFonts w:hint="eastAsia" w:ascii="仿宋_GB2312" w:hAnsi="宋体" w:cs="宋体"/>
          <w:color w:val="000000"/>
          <w:sz w:val="32"/>
          <w:szCs w:val="32"/>
          <w:lang w:val="en-US" w:eastAsia="zh-CN"/>
        </w:rPr>
        <w:t>40天</w:t>
      </w:r>
      <w:r>
        <w:rPr>
          <w:rFonts w:hint="eastAsia" w:ascii="仿宋_GB2312" w:hAnsi="宋体" w:eastAsia="仿宋_GB2312" w:cs="宋体"/>
          <w:color w:val="000000"/>
          <w:sz w:val="32"/>
          <w:szCs w:val="32"/>
          <w:lang w:val="en-US" w:eastAsia="zh-CN"/>
        </w:rPr>
        <w:t>，</w:t>
      </w:r>
      <w:r>
        <w:rPr>
          <w:rFonts w:hint="eastAsia" w:ascii="仿宋_GB2312" w:hAnsi="宋体" w:cs="宋体"/>
          <w:color w:val="000000"/>
          <w:sz w:val="32"/>
          <w:szCs w:val="32"/>
          <w:lang w:val="en-US" w:eastAsia="zh-CN"/>
        </w:rPr>
        <w:t>发放资金3173.41万元</w:t>
      </w:r>
      <w:r>
        <w:rPr>
          <w:rFonts w:hint="eastAsia" w:ascii="仿宋_GB2312" w:hAnsi="宋体" w:eastAsia="仿宋_GB2312" w:cs="宋体"/>
          <w:color w:val="000000"/>
          <w:sz w:val="32"/>
          <w:szCs w:val="32"/>
          <w:lang w:val="en-US" w:eastAsia="zh-CN"/>
        </w:rPr>
        <w:t>，</w:t>
      </w:r>
      <w:r>
        <w:rPr>
          <w:rFonts w:hint="eastAsia" w:ascii="仿宋_GB2312" w:hAnsi="宋体" w:cs="宋体"/>
          <w:color w:val="000000"/>
          <w:sz w:val="32"/>
          <w:szCs w:val="32"/>
          <w:lang w:val="en-US" w:eastAsia="zh-CN"/>
        </w:rPr>
        <w:t>全年完成100%补贴发放。资金</w:t>
      </w:r>
      <w:r>
        <w:rPr>
          <w:rFonts w:hint="eastAsia" w:ascii="仿宋_GB2312" w:hAnsi="宋体" w:eastAsia="仿宋_GB2312" w:cs="宋体"/>
          <w:color w:val="000000"/>
          <w:sz w:val="32"/>
          <w:szCs w:val="32"/>
          <w:lang w:val="en-US" w:eastAsia="zh-CN"/>
        </w:rPr>
        <w:t>均按照省级发放标准由区级</w:t>
      </w:r>
      <w:r>
        <w:rPr>
          <w:rFonts w:hint="eastAsia" w:ascii="仿宋_GB2312" w:hAnsi="宋体" w:cs="宋体"/>
          <w:color w:val="000000"/>
          <w:sz w:val="32"/>
          <w:szCs w:val="32"/>
          <w:lang w:val="en-US" w:eastAsia="zh-CN"/>
        </w:rPr>
        <w:t>通过惠农一卡通平台</w:t>
      </w:r>
      <w:r>
        <w:rPr>
          <w:rFonts w:hint="eastAsia" w:ascii="仿宋_GB2312" w:hAnsi="宋体" w:eastAsia="仿宋_GB2312" w:cs="宋体"/>
          <w:color w:val="000000"/>
          <w:sz w:val="32"/>
          <w:szCs w:val="32"/>
          <w:lang w:val="en-US" w:eastAsia="zh-CN"/>
        </w:rPr>
        <w:t>打卡发放。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（二）有效性分析。</w:t>
      </w:r>
      <w:r>
        <w:rPr>
          <w:rFonts w:hint="default" w:ascii="Times New Roman" w:hAnsi="Times New Roman" w:eastAsia="仿宋_GB2312" w:cs="Times New Roman"/>
          <w:sz w:val="32"/>
          <w:szCs w:val="32"/>
        </w:rPr>
        <w:t>项目预期的育儿补贴精准发放精准度达</w:t>
      </w:r>
      <w:r>
        <w:rPr>
          <w:rFonts w:hint="eastAsia" w:cs="Times New Roman"/>
          <w:sz w:val="32"/>
          <w:szCs w:val="32"/>
          <w:lang w:val="en-US" w:eastAsia="zh-CN"/>
        </w:rPr>
        <w:t>100</w:t>
      </w:r>
      <w:r>
        <w:rPr>
          <w:rFonts w:hint="default" w:ascii="Times New Roman" w:hAnsi="Times New Roman" w:eastAsia="仿宋_GB2312" w:cs="Times New Roman"/>
          <w:sz w:val="32"/>
          <w:szCs w:val="32"/>
        </w:rPr>
        <w:t>%，有效保障了育儿家庭的基本育儿支出</w:t>
      </w:r>
      <w:r>
        <w:rPr>
          <w:rFonts w:hint="eastAsia" w:cs="Times New Roman"/>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（三）社会性分析。</w:t>
      </w:r>
      <w:r>
        <w:rPr>
          <w:rFonts w:hint="default" w:ascii="Times New Roman" w:hAnsi="Times New Roman" w:eastAsia="仿宋_GB2312" w:cs="Times New Roman"/>
          <w:sz w:val="32"/>
          <w:szCs w:val="32"/>
        </w:rPr>
        <w:t>项目直接惠及</w:t>
      </w:r>
      <w:r>
        <w:rPr>
          <w:rFonts w:hint="eastAsia" w:cs="Times New Roman"/>
          <w:sz w:val="32"/>
          <w:szCs w:val="32"/>
          <w:lang w:val="en-US" w:eastAsia="zh-CN"/>
        </w:rPr>
        <w:t>10029</w:t>
      </w:r>
      <w:r>
        <w:rPr>
          <w:rFonts w:hint="default" w:ascii="Times New Roman" w:hAnsi="Times New Roman" w:eastAsia="仿宋_GB2312" w:cs="Times New Roman"/>
          <w:sz w:val="32"/>
          <w:szCs w:val="32"/>
        </w:rPr>
        <w:t>户育儿家庭，</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w:t>
      </w:r>
      <w:r>
        <w:rPr>
          <w:rFonts w:hint="eastAsia" w:cs="Times New Roman"/>
          <w:sz w:val="32"/>
          <w:szCs w:val="32"/>
          <w:lang w:eastAsia="zh-CN"/>
        </w:rPr>
        <w:t>入户走访、</w:t>
      </w:r>
      <w:r>
        <w:rPr>
          <w:rFonts w:hint="default" w:ascii="Times New Roman" w:hAnsi="Times New Roman" w:eastAsia="仿宋_GB2312" w:cs="Times New Roman"/>
          <w:sz w:val="32"/>
          <w:szCs w:val="32"/>
        </w:rPr>
        <w:t>电话回访等方式，收集到育儿家庭有效反馈</w:t>
      </w:r>
      <w:r>
        <w:rPr>
          <w:rFonts w:hint="eastAsia" w:cs="Times New Roman"/>
          <w:sz w:val="32"/>
          <w:szCs w:val="32"/>
          <w:lang w:val="en-US" w:eastAsia="zh-CN"/>
        </w:rPr>
        <w:t>200</w:t>
      </w:r>
      <w:r>
        <w:rPr>
          <w:rFonts w:hint="default" w:ascii="Times New Roman" w:hAnsi="Times New Roman" w:eastAsia="仿宋_GB2312" w:cs="Times New Roman"/>
          <w:sz w:val="32"/>
          <w:szCs w:val="32"/>
        </w:rPr>
        <w:t>余条，满意度达9</w:t>
      </w:r>
      <w:r>
        <w:rPr>
          <w:rFonts w:hint="eastAsia" w:cs="Times New Roman"/>
          <w:sz w:val="32"/>
          <w:szCs w:val="32"/>
          <w:lang w:val="en-US" w:eastAsia="zh-CN"/>
        </w:rPr>
        <w:t>5</w:t>
      </w:r>
      <w:r>
        <w:rPr>
          <w:rFonts w:hint="default" w:ascii="Times New Roman" w:hAnsi="Times New Roman" w:eastAsia="仿宋_GB2312" w:cs="Times New Roman"/>
          <w:sz w:val="32"/>
          <w:szCs w:val="32"/>
        </w:rPr>
        <w:t>%，主要好评集中在补贴发放及时、申请流程简便等方面。全年无重大督办、通报事件。</w:t>
      </w:r>
    </w:p>
    <w:p>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据实结算资金情况。</w:t>
      </w:r>
      <w:r>
        <w:rPr>
          <w:rFonts w:hint="default" w:ascii="Times New Roman" w:hAnsi="Times New Roman" w:eastAsia="仿宋_GB2312" w:cs="Times New Roman"/>
          <w:sz w:val="32"/>
          <w:szCs w:val="32"/>
        </w:rPr>
        <w:t>202</w:t>
      </w:r>
      <w:r>
        <w:rPr>
          <w:rFonts w:hint="eastAsia" w:cs="Times New Roman"/>
          <w:sz w:val="32"/>
          <w:szCs w:val="32"/>
          <w:lang w:val="en-US" w:eastAsia="zh-CN"/>
        </w:rPr>
        <w:t>5</w:t>
      </w:r>
      <w:r>
        <w:rPr>
          <w:rFonts w:hint="default" w:ascii="Times New Roman" w:hAnsi="Times New Roman" w:eastAsia="仿宋_GB2312" w:cs="Times New Roman"/>
          <w:sz w:val="32"/>
          <w:szCs w:val="32"/>
        </w:rPr>
        <w:t>年度项目资金结余</w:t>
      </w:r>
      <w:r>
        <w:rPr>
          <w:rFonts w:hint="eastAsia" w:cs="Times New Roman"/>
          <w:sz w:val="32"/>
          <w:szCs w:val="32"/>
          <w:lang w:val="en-US" w:eastAsia="zh-CN"/>
        </w:rPr>
        <w:t>183.03</w:t>
      </w:r>
      <w:r>
        <w:rPr>
          <w:rFonts w:hint="default" w:ascii="Times New Roman" w:hAnsi="Times New Roman" w:eastAsia="仿宋_GB2312" w:cs="Times New Roman"/>
          <w:sz w:val="32"/>
          <w:szCs w:val="32"/>
        </w:rPr>
        <w:t>万元</w:t>
      </w:r>
      <w:r>
        <w:rPr>
          <w:rFonts w:hint="eastAsia" w:cs="Times New Roman"/>
          <w:sz w:val="32"/>
          <w:szCs w:val="32"/>
          <w:lang w:eastAsia="zh-CN"/>
        </w:rPr>
        <w:t>。</w:t>
      </w:r>
      <w:r>
        <w:rPr>
          <w:rFonts w:hint="default" w:ascii="Times New Roman" w:hAnsi="Times New Roman" w:eastAsia="仿宋_GB2312" w:cs="Times New Roman"/>
          <w:sz w:val="32"/>
          <w:szCs w:val="32"/>
        </w:rPr>
        <w:t>结余主要因部分家庭放弃补贴申请、补贴标准调整预留资金等，后续将根据实际情况，合理调整资金分配方案，提高资金使用效率。</w:t>
      </w:r>
    </w:p>
    <w:p>
      <w:pPr>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其他需要说明的事项。</w:t>
      </w:r>
    </w:p>
    <w:p>
      <w:pPr>
        <w:pStyle w:val="2"/>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eastAsia="楷体"/>
          <w:lang w:val="en-US" w:eastAsia="zh-CN"/>
        </w:rPr>
      </w:pPr>
      <w:r>
        <w:rPr>
          <w:rFonts w:hint="eastAsia"/>
          <w:lang w:val="en-US" w:eastAsia="zh-CN"/>
        </w:rPr>
        <w:t xml:space="preserve"> 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、自评结论</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rPr>
        <w:t>（一）评价结论。</w:t>
      </w:r>
      <w:r>
        <w:rPr>
          <w:rFonts w:hint="default" w:ascii="Times New Roman" w:hAnsi="Times New Roman" w:eastAsia="仿宋_GB2312" w:cs="Times New Roman"/>
          <w:sz w:val="32"/>
          <w:szCs w:val="32"/>
        </w:rPr>
        <w:t>结合本地区育儿补贴项目核心指标数据，本次自评综合得分</w:t>
      </w:r>
      <w:r>
        <w:rPr>
          <w:rFonts w:hint="eastAsia" w:cs="Times New Roman"/>
          <w:sz w:val="32"/>
          <w:szCs w:val="32"/>
          <w:lang w:val="en-US" w:eastAsia="zh-CN"/>
        </w:rPr>
        <w:t>95</w:t>
      </w:r>
      <w:r>
        <w:rPr>
          <w:rFonts w:hint="default" w:ascii="Times New Roman" w:hAnsi="Times New Roman" w:eastAsia="仿宋_GB2312" w:cs="Times New Roman"/>
          <w:sz w:val="32"/>
          <w:szCs w:val="32"/>
        </w:rPr>
        <w:t>分。</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Times New Roman" w:hAnsi="Times New Roman" w:eastAsia="楷体_GB2312" w:cs="Times New Roman"/>
          <w:sz w:val="32"/>
          <w:szCs w:val="32"/>
          <w:lang w:val="en-US" w:eastAsia="zh-CN"/>
        </w:rPr>
        <w:t>1.</w:t>
      </w:r>
      <w:r>
        <w:rPr>
          <w:rFonts w:hint="eastAsia" w:ascii="仿宋" w:hAnsi="仿宋" w:eastAsia="仿宋" w:cs="仿宋"/>
          <w:i w:val="0"/>
          <w:caps w:val="0"/>
          <w:color w:val="auto"/>
          <w:spacing w:val="0"/>
          <w:sz w:val="32"/>
          <w:szCs w:val="32"/>
          <w:shd w:val="clear" w:color="auto" w:fill="FFFFFF"/>
          <w:lang w:val="en-US" w:eastAsia="zh-CN"/>
        </w:rPr>
        <w:t>通过在镇街社区、公安入户窗口发放宣传彩页，孕产妇随访政策宣传，公布办公电话等形式，开展专题宣传，进一步提升居民政策知晓度和满意度。</w:t>
      </w:r>
    </w:p>
    <w:p>
      <w:pPr>
        <w:pStyle w:val="2"/>
        <w:pageBreakBefore w:val="0"/>
        <w:widowControl w:val="0"/>
        <w:kinsoku/>
        <w:wordWrap/>
        <w:overflowPunct/>
        <w:topLinePunct w:val="0"/>
        <w:autoSpaceDE/>
        <w:autoSpaceDN/>
        <w:bidi w:val="0"/>
        <w:adjustRightInd/>
        <w:snapToGrid/>
        <w:spacing w:line="560" w:lineRule="exact"/>
        <w:textAlignment w:val="auto"/>
        <w:rPr>
          <w:rFonts w:hint="default" w:eastAsia="楷体_GB2312"/>
          <w:lang w:val="en-US" w:eastAsia="zh-CN"/>
        </w:rPr>
      </w:pPr>
      <w:r>
        <w:rPr>
          <w:rFonts w:hint="eastAsia" w:ascii="仿宋" w:hAnsi="仿宋" w:eastAsia="仿宋" w:cs="仿宋"/>
          <w:i w:val="0"/>
          <w:caps w:val="0"/>
          <w:color w:val="auto"/>
          <w:spacing w:val="0"/>
          <w:sz w:val="32"/>
          <w:szCs w:val="32"/>
          <w:shd w:val="clear" w:color="auto" w:fill="FFFFFF"/>
          <w:lang w:val="en-US" w:eastAsia="zh-CN"/>
        </w:rPr>
        <w:t>2.加强政策培训，确保工作人员熟知办理流程，提升综合服务能力与水平，减少群众跑腿次数，进一步提升群众满意度。</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（三）存在的困难、问题及原因。</w:t>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1.部分家庭对补贴政策知晓度不高，申请率有待提升</w:t>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2.跨部门数据共享机制不够完善，影响部分家庭补贴发放效率</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（四）工作建议</w:t>
      </w:r>
    </w:p>
    <w:p>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推动与公安户籍、医保、民政等部门的数据共享，提升实现补贴申请信息自动核验效率。</w:t>
      </w:r>
    </w:p>
    <w:p>
      <w:pPr>
        <w:rPr>
          <w:rFonts w:hint="default"/>
          <w:lang w:val="en-US" w:eastAsia="zh-CN"/>
        </w:rPr>
      </w:pPr>
    </w:p>
    <w:p>
      <w:pPr>
        <w:pStyle w:val="3"/>
        <w:pageBreakBefore w:val="0"/>
        <w:widowControl w:val="0"/>
        <w:kinsoku/>
        <w:wordWrap/>
        <w:overflowPunct/>
        <w:topLinePunct w:val="0"/>
        <w:autoSpaceDE/>
        <w:autoSpaceDN/>
        <w:bidi w:val="0"/>
        <w:adjustRightInd/>
        <w:snapToGrid/>
        <w:spacing w:before="0" w:after="0" w:line="560" w:lineRule="exact"/>
        <w:jc w:val="right"/>
        <w:textAlignment w:val="auto"/>
        <w:rPr>
          <w:rFonts w:hint="eastAsia"/>
          <w:b w:val="0"/>
          <w:bCs/>
          <w:lang w:eastAsia="zh-CN"/>
        </w:rPr>
      </w:pPr>
      <w:r>
        <w:rPr>
          <w:rFonts w:hint="eastAsia"/>
          <w:b w:val="0"/>
          <w:bCs/>
          <w:lang w:eastAsia="zh-CN"/>
        </w:rPr>
        <w:t>相山区卫生健康委</w:t>
      </w:r>
    </w:p>
    <w:p>
      <w:pPr>
        <w:pageBreakBefore w:val="0"/>
        <w:widowControl w:val="0"/>
        <w:kinsoku/>
        <w:wordWrap/>
        <w:overflowPunct/>
        <w:topLinePunct w:val="0"/>
        <w:autoSpaceDE/>
        <w:autoSpaceDN/>
        <w:bidi w:val="0"/>
        <w:adjustRightInd/>
        <w:snapToGrid/>
        <w:spacing w:line="560" w:lineRule="exact"/>
        <w:jc w:val="right"/>
        <w:textAlignment w:val="auto"/>
        <w:rPr>
          <w:rFonts w:hint="default"/>
          <w:b w:val="0"/>
          <w:bCs/>
          <w:lang w:val="en-US" w:eastAsia="zh-CN"/>
        </w:rPr>
      </w:pPr>
      <w:r>
        <w:rPr>
          <w:rFonts w:hint="eastAsia"/>
          <w:b w:val="0"/>
          <w:bCs/>
          <w:lang w:val="en-US" w:eastAsia="zh-CN"/>
        </w:rPr>
        <w:t>2026年2月27日</w:t>
      </w:r>
    </w:p>
    <w:p>
      <w:pPr>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DB226"/>
    <w:multiLevelType w:val="singleLevel"/>
    <w:tmpl w:val="0C6DB226"/>
    <w:lvl w:ilvl="0" w:tentative="0">
      <w:start w:val="4"/>
      <w:numFmt w:val="chineseCounting"/>
      <w:suff w:val="nothing"/>
      <w:lvlText w:val="（%1）"/>
      <w:lvlJc w:val="left"/>
      <w:rPr>
        <w:rFonts w:hint="eastAsia"/>
      </w:rPr>
    </w:lvl>
  </w:abstractNum>
  <w:abstractNum w:abstractNumId="1">
    <w:nsid w:val="7DD20B20"/>
    <w:multiLevelType w:val="singleLevel"/>
    <w:tmpl w:val="7DD20B2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TRiZmYxNTYyNTVkNGRmNDAxYTlhN2JhMmJjODQifQ=="/>
  </w:docVars>
  <w:rsids>
    <w:rsidRoot w:val="00000000"/>
    <w:rsid w:val="0222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qFormat/>
    <w:uiPriority w:val="9"/>
    <w:pPr>
      <w:keepNext/>
      <w:keepLines/>
      <w:widowControl w:val="0"/>
      <w:spacing w:before="260" w:after="260" w:line="413" w:lineRule="auto"/>
      <w:jc w:val="both"/>
      <w:outlineLvl w:val="2"/>
    </w:pPr>
    <w:rPr>
      <w:rFonts w:ascii="Times New Roman" w:hAnsi="Times New Roman" w:eastAsia="仿宋_GB2312"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ind w:firstLine="640" w:firstLineChars="200"/>
      <w:jc w:val="left"/>
    </w:pPr>
    <w:rPr>
      <w:rFonts w:ascii="楷体" w:hAnsi="楷体" w:eastAsia="楷体" w:cs="仿宋"/>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2026-02-27T02:57:03Z</dcterms:created>
  <dc:creator>Administrator</dc:creator>
  <cp:lastModifiedBy>西西得西</cp:lastModifiedBy>
  <dcterms:modified xsi:type="dcterms:W3CDTF">2026-02-27T08:53:22Z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9345589453C14C629C0A6AC187CF57CE_12</vt:lpwstr>
  </property>
</Properties>
</file>