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5E462">
      <w:pPr>
        <w:spacing w:before="214" w:line="224" w:lineRule="auto"/>
        <w:ind w:left="182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附</w:t>
      </w:r>
      <w:r>
        <w:rPr>
          <w:rFonts w:hint="eastAsia" w:ascii="仿宋_GB2312" w:hAnsi="仿宋_GB2312" w:eastAsia="仿宋_GB2312" w:cs="仿宋_GB2312"/>
          <w:spacing w:val="-37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件</w:t>
      </w:r>
      <w:r>
        <w:rPr>
          <w:rFonts w:hint="eastAsia" w:ascii="仿宋_GB2312" w:hAnsi="仿宋_GB2312" w:eastAsia="仿宋_GB2312" w:cs="仿宋_GB2312"/>
          <w:spacing w:val="-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3</w:t>
      </w:r>
    </w:p>
    <w:p w14:paraId="629882C1">
      <w:pPr>
        <w:spacing w:line="390" w:lineRule="auto"/>
        <w:rPr>
          <w:rFonts w:ascii="Arial"/>
          <w:sz w:val="21"/>
        </w:rPr>
      </w:pPr>
    </w:p>
    <w:p w14:paraId="30B13BC2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淮北市相山区渠沟镇人民政府</w:t>
      </w:r>
    </w:p>
    <w:p w14:paraId="1691C25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转移支付2025年度绩效自评报告</w:t>
      </w:r>
    </w:p>
    <w:p w14:paraId="1BACD53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</w:p>
    <w:p w14:paraId="05509DA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一、绩效目标分解下达情况</w:t>
      </w:r>
    </w:p>
    <w:p w14:paraId="03AC1EA3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62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2025年我单位收到上级补助专项资金131.5万元。共有转移支付3个项目：</w:t>
      </w:r>
    </w:p>
    <w:p w14:paraId="4B86757C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62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en-US" w:bidi="ar-SA"/>
        </w:rPr>
        <w:t>农业防灾减灾资金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，年度总体目标：1.保障粮食与生产安全；通过防控重大病虫害和自然灾害，确保粮食稳产。2.防控重大病虫害；支持大豆、玉米等农作物重大病虫疫情防控，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不出现大面积绝收成灾，有力保障粮食安全。3.应对自然灾害，支持灾后农业生产恢复，确保农业生产稳定发展。4.减少因灾损失；通过资金补助，精准弥补受灾主体的损失，降低灾害对农业经济的影响。5.稳定农民生产积极性；通过及时有效的补助稳定民心，通过资金支持，稳定农民生产积极性，保持粮食播种面积稳定，防止因灾返贫。</w:t>
      </w:r>
    </w:p>
    <w:p w14:paraId="73329007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62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en-US" w:bidi="ar-SA"/>
        </w:rPr>
        <w:t>大豆玉米带状复合种植资金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，年度总体目标：扩大种植面积、提升单产水平、保障资金效益，资金使用与资金管理强调专款专用和精准高效。确保补贴资金发放准确率拨付及时，且资金使用成本控制在预算范围内，确保资金安全高效运行。</w:t>
      </w:r>
    </w:p>
    <w:p w14:paraId="4B88680B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62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en-US" w:bidi="ar-SA"/>
        </w:rPr>
        <w:t>粮食生产规模经营主体奖补资金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，年度总体目标：重点确保生产规模面积、提升单产、提升品质、强化带动、增加效益，通过资金激励，引导大户种好粮、多产粮，筑牢粮食安全根基。</w:t>
      </w:r>
    </w:p>
    <w:p w14:paraId="360D30C6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62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各项目的实施能切实保障人民群众的基本权益，提升当地群众的文化素养和科学生活水平，推进乡村振兴，美丽乡村建设。目前各项资金已基本拨付到位，项目完成情况良好。</w:t>
      </w:r>
    </w:p>
    <w:p w14:paraId="60817A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1" w:after="100" w:afterAutospacing="1"/>
        <w:ind w:left="0" w:right="0" w:firstLine="640" w:firstLineChars="200"/>
        <w:jc w:val="left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二、绩效情况分析</w:t>
      </w:r>
    </w:p>
    <w:p w14:paraId="2B09D92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575" w:lineRule="exact"/>
        <w:ind w:firstLine="643" w:firstLineChars="200"/>
        <w:textAlignment w:val="baseline"/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资金投入情况分析。</w:t>
      </w:r>
    </w:p>
    <w:p w14:paraId="467386C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575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（1）转移支付资金到位情况分析。2025年下达中央补助地方专项资金131.5万元。</w:t>
      </w:r>
    </w:p>
    <w:p w14:paraId="7F48AF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575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（2）资金执行情况分析。2025年支付中央补助地方专项资金各项目执行率为：一是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en-US" w:bidi="ar-SA"/>
        </w:rPr>
        <w:t>农业防灾减灾资金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89.88%。二是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en-US" w:bidi="ar-SA"/>
        </w:rPr>
        <w:t>大豆玉米带状复合种植资金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0%。三是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en-US" w:bidi="ar-SA"/>
        </w:rPr>
        <w:t>粮食生产规模经营主体奖补资金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0%。</w:t>
      </w:r>
    </w:p>
    <w:p w14:paraId="0D593131">
      <w:pPr>
        <w:widowControl/>
        <w:spacing w:line="560" w:lineRule="atLeast"/>
        <w:ind w:firstLine="643" w:firstLineChars="200"/>
        <w:jc w:val="left"/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(二)资金管理情况分析。</w:t>
      </w:r>
    </w:p>
    <w:p w14:paraId="68911C3F">
      <w:pPr>
        <w:pStyle w:val="3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06089ABC">
      <w:pPr>
        <w:widowControl/>
        <w:spacing w:line="560" w:lineRule="atLeast"/>
        <w:ind w:firstLine="632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根据项目决策情况，项目过程情况，项目产出情况，项目效益情况，以及绩效实际结果进行自评。</w:t>
      </w:r>
    </w:p>
    <w:p w14:paraId="162E4242">
      <w:pPr>
        <w:widowControl/>
        <w:spacing w:line="560" w:lineRule="atLeast"/>
        <w:ind w:firstLine="632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一是明确了分管领导责任制，专人负责，切实加强了对项目的管理。二是制定了完善的项目实施方案，明确了项目的实施时间、目标任务、具体措施等内容。三是加强资金监管，确保资金安全。切实加强了项目的资金管理，定期与不定期对资金管理使用情况进行监督检查，坚决杜绝截留、挪用、套取项目资金等违法违纪问题的发生，做到专款专用，确保了项目建设效果。四是加强财务人员培训，熟练掌握预算编制和预算执行等各项政策，严格遵守各项财经纪律，不断提高业务能力，确保预算指标执行过程不交叉，不断提高绩效目标管理水平。</w:t>
      </w:r>
    </w:p>
    <w:p w14:paraId="71FBAA1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9" w:line="560" w:lineRule="exact"/>
        <w:ind w:left="179" w:right="5" w:firstLine="643" w:firstLineChars="200"/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(三)总体绩效目标完成情况分析。</w:t>
      </w:r>
    </w:p>
    <w:p w14:paraId="42C5C862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62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各项目实际完成情况良好。具体如下：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en-US" w:bidi="ar-SA"/>
        </w:rPr>
        <w:t>农业防灾减灾资金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，年度总体目标：保障粮食与生产安全、防控重大病虫害、应对自然灾害、减少因灾损失、稳定农民生产积极性；通过及时有效的补助稳定民心，通过资金支持，稳定农民生产积极性，保持粮食播种面积稳定，防止因灾返贫。</w:t>
      </w:r>
    </w:p>
    <w:p w14:paraId="212D205F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62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en-US" w:bidi="ar-SA"/>
        </w:rPr>
        <w:t>大豆玉米带状复合种植资金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，年度总体目标：扩大种植面积、提升单产水平、保障资金效益，资金使用与资金管理强调专款专用和精准高效。确保补贴资金发放准确率拨付及时，且资金使用成本控制在预算范围内，确保资金安全高效运行。</w:t>
      </w:r>
    </w:p>
    <w:p w14:paraId="21B2B38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9" w:line="560" w:lineRule="exact"/>
        <w:ind w:left="179" w:right="5" w:firstLine="640" w:firstLineChars="200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en-US" w:bidi="ar-SA"/>
        </w:rPr>
        <w:t>粮食生产规模经营主体奖补资金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，年度总体目标：重点确保生产规模面积、提升单产、提升品质、强化带动、增加效益，通过资金激励，引导大户种好粮、多产粮，筑牢粮食安全根基。</w:t>
      </w:r>
    </w:p>
    <w:p w14:paraId="6860542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575" w:lineRule="exact"/>
        <w:ind w:firstLine="643" w:firstLineChars="200"/>
        <w:textAlignment w:val="baseline"/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(四)绩效指标完成情况分析。</w:t>
      </w:r>
    </w:p>
    <w:p w14:paraId="5A4AEFD4">
      <w:pPr>
        <w:widowControl/>
        <w:spacing w:line="560" w:lineRule="atLeast"/>
        <w:ind w:firstLine="632" w:firstLineChars="200"/>
        <w:jc w:val="left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1.产出指标完成情况分析。</w:t>
      </w:r>
    </w:p>
    <w:p w14:paraId="247D6028">
      <w:pPr>
        <w:widowControl/>
        <w:spacing w:line="560" w:lineRule="atLeast"/>
        <w:ind w:firstLine="640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具体如下：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en-US" w:bidi="zh-CN"/>
        </w:rPr>
        <w:t>农业防灾减灾资金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，共分为四个子项目；1、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2025年中央财政农业防灾救灾资金（第七批）财农〔2025〕285号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，全年预算数为310000元，全年执行数为310000元，完成预算执行率为100%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2、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2025年中央财政农业防灾救灾资金（第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批）财农〔2025〕28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，全年预算数为310000元，全年执行数为229643.89元，完成预算执行率为74.07%。3、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2025年中央财政农业防灾救灾资金（第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批）财农〔2025〕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187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，全年预算数为45000元，全年执行数为45000元，完成预算执行率为100%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4、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2025年中央财政农业防灾救灾资金（第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批）财农〔2025〕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159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，全年预算数为170000元，全年执行数为165924元，完成预算执行率为97.60%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此项目全年预算数共计835000元，共计完成750567.89元，占全年的89.88%。二是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en-US" w:bidi="zh-CN"/>
        </w:rPr>
        <w:t>大豆玉米带状复合种植资金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全年预算数为300000元，全年执行数为0元，完成预算执行率为0%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en-US" w:bidi="zh-CN"/>
        </w:rPr>
        <w:t>粮食生产规模经营主体奖补资金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，全年预算数为180000元，全年执行数为0元，完成预算执行率为0%。</w:t>
      </w:r>
    </w:p>
    <w:p w14:paraId="707165B0">
      <w:pPr>
        <w:widowControl/>
        <w:spacing w:line="560" w:lineRule="atLeast"/>
        <w:ind w:firstLine="632" w:firstLineChars="200"/>
        <w:jc w:val="left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2.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效益指标完成情况分析。</w:t>
      </w:r>
    </w:p>
    <w:p w14:paraId="6AAC1B3F">
      <w:pPr>
        <w:widowControl/>
        <w:spacing w:line="560" w:lineRule="atLeast"/>
        <w:ind w:firstLine="632" w:firstLineChars="200"/>
        <w:jc w:val="left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经济发展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水平不断提高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，渠沟镇区域环境不断改善，农业生产发展环境得到保护，不断推进乡村振兴与发展。</w:t>
      </w:r>
    </w:p>
    <w:p w14:paraId="754E602B">
      <w:pPr>
        <w:widowControl/>
        <w:spacing w:line="560" w:lineRule="atLeast"/>
        <w:ind w:firstLine="632" w:firstLineChars="200"/>
        <w:jc w:val="left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3.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满意度指标完成情况分析。</w:t>
      </w:r>
    </w:p>
    <w:p w14:paraId="4D6D3982">
      <w:pPr>
        <w:widowControl/>
        <w:spacing w:line="560" w:lineRule="atLeast"/>
        <w:ind w:firstLine="632" w:firstLineChars="200"/>
        <w:jc w:val="left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服务对象工作满意度≥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99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en-US" w:bidi="zh-CN"/>
        </w:rPr>
        <w:t>%。</w:t>
      </w:r>
    </w:p>
    <w:p w14:paraId="0043D5D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三、偏离绩效目标的原因和下一步改进措施</w:t>
      </w:r>
    </w:p>
    <w:p w14:paraId="647E1A27">
      <w:pPr>
        <w:widowControl/>
        <w:spacing w:line="560" w:lineRule="atLeast"/>
        <w:ind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专项立项依据充分，资金管理办法规范，制订了资金管理办法。</w:t>
      </w:r>
    </w:p>
    <w:p w14:paraId="0C8DA625">
      <w:pPr>
        <w:widowControl/>
        <w:spacing w:line="560" w:lineRule="atLeast"/>
        <w:ind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资金分配合理，能够突出重点，公平公正，无散小差现象，资金分配使用符合资金管理办法。</w:t>
      </w:r>
    </w:p>
    <w:p w14:paraId="2E71B733">
      <w:pPr>
        <w:widowControl/>
        <w:spacing w:line="560" w:lineRule="atLeast"/>
        <w:ind w:firstLine="632" w:firstLineChars="200"/>
        <w:jc w:val="left"/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资金使用合理，无截留、挪用现象，资金使用产生了预期效益。</w:t>
      </w:r>
    </w:p>
    <w:p w14:paraId="41BE362E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绩效自评结果拟应用和公开情况</w:t>
      </w:r>
    </w:p>
    <w:p w14:paraId="0DD5C543">
      <w:pPr>
        <w:widowControl/>
        <w:spacing w:line="560" w:lineRule="atLeast"/>
        <w:ind w:firstLine="632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项目综合评价等次为良好。本次自评报告在相山区渠沟镇人民政府门户网公开。</w:t>
      </w:r>
    </w:p>
    <w:p w14:paraId="78F99E3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五、其他需要说明的问题</w:t>
      </w:r>
    </w:p>
    <w:p w14:paraId="1632BC9E">
      <w:pPr>
        <w:widowControl/>
        <w:spacing w:line="560" w:lineRule="atLeast"/>
        <w:ind w:firstLine="632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无</w:t>
      </w:r>
    </w:p>
    <w:p w14:paraId="22EF2CA7">
      <w:pPr>
        <w:keepNext w:val="0"/>
        <w:keepLines w:val="0"/>
        <w:pageBreakBefore w:val="0"/>
        <w:wordWrap/>
        <w:overflowPunct/>
        <w:topLinePunct w:val="0"/>
        <w:bidi w:val="0"/>
        <w:spacing w:before="131" w:line="560" w:lineRule="exact"/>
        <w:ind w:firstLine="640" w:firstLineChars="200"/>
        <w:outlineLvl w:val="4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六、附件</w:t>
      </w:r>
    </w:p>
    <w:p w14:paraId="7F78A9A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62" w:line="560" w:lineRule="exact"/>
        <w:ind w:left="179" w:firstLine="640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转移支付区域(项目)绩效自评表</w:t>
      </w:r>
    </w:p>
    <w:sectPr>
      <w:footerReference r:id="rId5" w:type="default"/>
      <w:pgSz w:w="11906" w:h="16838"/>
      <w:pgMar w:top="953" w:right="1142" w:bottom="751" w:left="1020" w:header="0" w:footer="4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04360">
    <w:pPr>
      <w:pStyle w:val="2"/>
      <w:spacing w:line="233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8CD87"/>
    <w:multiLevelType w:val="singleLevel"/>
    <w:tmpl w:val="3E08CD87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55EAAAE4"/>
    <w:multiLevelType w:val="singleLevel"/>
    <w:tmpl w:val="55EAAAE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05F15"/>
    <w:rsid w:val="054A36F5"/>
    <w:rsid w:val="09632B5F"/>
    <w:rsid w:val="0D23779C"/>
    <w:rsid w:val="1264661D"/>
    <w:rsid w:val="16A269C2"/>
    <w:rsid w:val="259557B7"/>
    <w:rsid w:val="3C281048"/>
    <w:rsid w:val="42497F67"/>
    <w:rsid w:val="499B2259"/>
    <w:rsid w:val="4B995B21"/>
    <w:rsid w:val="4D932C89"/>
    <w:rsid w:val="535F1AB5"/>
    <w:rsid w:val="56773F38"/>
    <w:rsid w:val="590F692C"/>
    <w:rsid w:val="602E26A5"/>
    <w:rsid w:val="60B3541A"/>
    <w:rsid w:val="6BAC2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Body Text Indent 2"/>
    <w:basedOn w:val="1"/>
    <w:next w:val="1"/>
    <w:qFormat/>
    <w:uiPriority w:val="99"/>
    <w:pPr>
      <w:ind w:firstLine="640" w:firstLineChars="200"/>
    </w:pPr>
    <w:rPr>
      <w:sz w:val="32"/>
      <w:szCs w:val="3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2025</Words>
  <Characters>2181</Characters>
  <TotalTime>2</TotalTime>
  <ScaleCrop>false</ScaleCrop>
  <LinksUpToDate>false</LinksUpToDate>
  <CharactersWithSpaces>2183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2026-03-03T09:33:00Z</dcterms:created>
  <dc:creator>Administrator</dc:creator>
  <cp:lastModifiedBy>一个人</cp:lastModifiedBy>
  <dcterms:modified xsi:type="dcterms:W3CDTF">2026-03-05T06:23:07Z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2026-03-03T09:33:57Z</vt:filetime>
  </property>
  <property fmtid="{D5CDD505-2E9C-101B-9397-08002B2CF9AE}" pid="4" name="UsrData">
    <vt:lpwstr>69a63a8338f61c001fb61529wl</vt:lpwstr>
  </property>
  <property fmtid="{D5CDD505-2E9C-101B-9397-08002B2CF9AE}" pid="5" name="KSOTemplateDocerSaveRecord">
    <vt:lpwstr>eyJoZGlkIjoiMmI2ZDVkNTg3ODQ3YmEyNzJlZTgxMzQwNmY4MmI2M2MiLCJ1c2VySWQiOiIyNjU2MDI5MjgifQ==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C18EA7E2F0384A8B8DE5D556A9FD4AA8_13</vt:lpwstr>
  </property>
</Properties>
</file>