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3271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关于《相山区户外广告资源有偿使用管理办法（试行）（征求意见稿）》的起草说明</w:t>
      </w:r>
    </w:p>
    <w:p w14:paraId="7DDFC07D">
      <w:pPr>
        <w:rPr>
          <w:rFonts w:hint="eastAsia"/>
        </w:rPr>
      </w:pPr>
    </w:p>
    <w:p w14:paraId="1E72F9C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黑体_GBK" w:cs="Times New Roman"/>
          <w:color w:val="000000" w:themeColor="text1"/>
          <w:sz w:val="32"/>
          <w:szCs w:val="32"/>
          <w14:textFill>
            <w14:solidFill>
              <w14:schemeClr w14:val="tx1"/>
            </w14:solidFill>
          </w14:textFill>
        </w:rPr>
      </w:pPr>
      <w:r>
        <w:rPr>
          <w:rFonts w:hint="eastAsia" w:ascii="Times New Roman" w:hAnsi="Times New Roman" w:eastAsia="方正黑体_GBK" w:cs="Times New Roman"/>
          <w:color w:val="000000" w:themeColor="text1"/>
          <w:sz w:val="32"/>
          <w:szCs w:val="32"/>
          <w14:textFill>
            <w14:solidFill>
              <w14:schemeClr w14:val="tx1"/>
            </w14:solidFill>
          </w14:textFill>
        </w:rPr>
        <w:t>一、</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起草</w:t>
      </w:r>
      <w:r>
        <w:rPr>
          <w:rFonts w:hint="eastAsia" w:ascii="Times New Roman" w:hAnsi="Times New Roman" w:eastAsia="方正黑体_GBK" w:cs="Times New Roman"/>
          <w:color w:val="000000" w:themeColor="text1"/>
          <w:sz w:val="32"/>
          <w:szCs w:val="32"/>
          <w14:textFill>
            <w14:solidFill>
              <w14:schemeClr w14:val="tx1"/>
            </w14:solidFill>
          </w14:textFill>
        </w:rPr>
        <w:t>背景</w:t>
      </w:r>
    </w:p>
    <w:p w14:paraId="46C69E4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color w:val="000000" w:themeColor="text1"/>
          <w:sz w:val="32"/>
          <w:szCs w:val="32"/>
          <w:highlight w:val="yellow"/>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2025年12月，</w:t>
      </w:r>
      <w:r>
        <w:rPr>
          <w:rFonts w:hint="eastAsia" w:ascii="Times New Roman" w:hAnsi="Times New Roman" w:eastAsia="方正仿宋_GBK" w:cs="Times New Roman"/>
          <w:color w:val="000000" w:themeColor="text1"/>
          <w:sz w:val="32"/>
          <w:szCs w:val="32"/>
          <w14:textFill>
            <w14:solidFill>
              <w14:schemeClr w14:val="tx1"/>
            </w14:solidFill>
          </w14:textFill>
        </w:rPr>
        <w:t>为促进城市公共空间资源利用效益最大化，</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规范</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相山</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区户外广告资源有偿使用管理，</w:t>
      </w:r>
      <w:r>
        <w:rPr>
          <w:rFonts w:hint="eastAsia" w:ascii="Times New Roman" w:hAnsi="Times New Roman" w:eastAsia="方正仿宋_GBK" w:cs="Times New Roman"/>
          <w:color w:val="000000" w:themeColor="text1"/>
          <w:sz w:val="32"/>
          <w:szCs w:val="32"/>
          <w14:textFill>
            <w14:solidFill>
              <w14:schemeClr w14:val="tx1"/>
            </w14:solidFill>
          </w14:textFill>
        </w:rPr>
        <w:t>对利用市政公共资源设置户外广告的行为建立统一、公开、公平的有偿使用制度。</w:t>
      </w:r>
      <w:r>
        <w:rPr>
          <w:rFonts w:hint="eastAsia" w:ascii="仿宋" w:hAnsi="仿宋" w:eastAsia="仿宋" w:cs="仿宋"/>
          <w:color w:val="000000"/>
          <w:kern w:val="0"/>
          <w:sz w:val="31"/>
          <w:szCs w:val="31"/>
          <w:lang w:val="en-US" w:eastAsia="zh-CN" w:bidi="ar"/>
        </w:rPr>
        <w:t>根据上级部署和本地实际需要，相山区城管局起草了</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《相山区户外广告资源有偿使用管理办法（试行）（征求意见稿）》</w:t>
      </w:r>
      <w:r>
        <w:rPr>
          <w:rFonts w:ascii="仿宋" w:hAnsi="仿宋" w:eastAsia="仿宋" w:cs="仿宋"/>
          <w:sz w:val="31"/>
          <w:szCs w:val="31"/>
        </w:rPr>
        <w:t>。</w:t>
      </w:r>
    </w:p>
    <w:p w14:paraId="0E56E8A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黑体_GBK" w:cs="Times New Roman"/>
          <w:color w:val="000000" w:themeColor="text1"/>
          <w:sz w:val="32"/>
          <w:szCs w:val="32"/>
          <w14:textFill>
            <w14:solidFill>
              <w14:schemeClr w14:val="tx1"/>
            </w14:solidFill>
          </w14:textFill>
        </w:rPr>
      </w:pPr>
      <w:r>
        <w:rPr>
          <w:rFonts w:hint="eastAsia" w:ascii="Times New Roman" w:hAnsi="Times New Roman" w:eastAsia="方正黑体_GBK" w:cs="Times New Roman"/>
          <w:color w:val="000000" w:themeColor="text1"/>
          <w:sz w:val="32"/>
          <w:szCs w:val="32"/>
          <w14:textFill>
            <w14:solidFill>
              <w14:schemeClr w14:val="tx1"/>
            </w14:solidFill>
          </w14:textFill>
        </w:rPr>
        <w:t>二、起草过程</w:t>
      </w:r>
    </w:p>
    <w:p w14:paraId="34A3A32B">
      <w:pPr>
        <w:keepNext w:val="0"/>
        <w:keepLines w:val="0"/>
        <w:widowControl/>
        <w:suppressLineNumbers w:val="0"/>
        <w:ind w:firstLine="640" w:firstLineChars="200"/>
        <w:jc w:val="left"/>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2025年12月</w:t>
      </w:r>
      <w:r>
        <w:rPr>
          <w:rFonts w:hint="eastAsia" w:ascii="仿宋" w:hAnsi="仿宋" w:eastAsia="仿宋" w:cs="仿宋"/>
          <w:color w:val="000000"/>
          <w:kern w:val="0"/>
          <w:sz w:val="31"/>
          <w:szCs w:val="31"/>
          <w:lang w:val="en-US" w:eastAsia="zh-CN" w:bidi="ar"/>
        </w:rPr>
        <w:t>，相山区城管局起草了《</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相山区户外广告资源有偿使用管理办法（试行）</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kern w:val="0"/>
          <w:sz w:val="31"/>
          <w:szCs w:val="31"/>
          <w:lang w:val="en-US" w:eastAsia="zh-CN" w:bidi="ar"/>
        </w:rPr>
        <w:t>初稿</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kern w:val="0"/>
          <w:sz w:val="31"/>
          <w:szCs w:val="31"/>
          <w:lang w:val="en-US" w:eastAsia="zh-CN" w:bidi="ar"/>
        </w:rPr>
        <w:t>》，经集体讨论修改完善后发给其他单位征求意见。根据各单位的意见，我局又做了进一步修改完善，形成了《</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相山区户外广告资源有偿使用管理办法（试行）</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kern w:val="0"/>
          <w:sz w:val="31"/>
          <w:szCs w:val="31"/>
          <w:lang w:val="en-US" w:eastAsia="zh-CN" w:bidi="ar"/>
        </w:rPr>
        <w:t>征求意见稿</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kern w:val="0"/>
          <w:sz w:val="31"/>
          <w:szCs w:val="31"/>
          <w:lang w:val="en-US" w:eastAsia="zh-CN" w:bidi="ar"/>
        </w:rPr>
        <w:t>》</w:t>
      </w:r>
      <w:r>
        <w:rPr>
          <w:rFonts w:ascii="仿宋" w:hAnsi="仿宋" w:eastAsia="仿宋" w:cs="仿宋"/>
          <w:sz w:val="31"/>
          <w:szCs w:val="31"/>
        </w:rPr>
        <w:t>。</w:t>
      </w:r>
    </w:p>
    <w:p w14:paraId="296C597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黑体_GBK" w:cs="Times New Roman"/>
          <w:color w:val="000000" w:themeColor="text1"/>
          <w:sz w:val="32"/>
          <w:szCs w:val="32"/>
          <w:lang w:eastAsia="zh-CN"/>
          <w14:textFill>
            <w14:solidFill>
              <w14:schemeClr w14:val="tx1"/>
            </w14:solidFill>
          </w14:textFill>
        </w:rPr>
      </w:pPr>
      <w:r>
        <w:rPr>
          <w:rFonts w:hint="eastAsia" w:ascii="Times New Roman" w:hAnsi="Times New Roman" w:eastAsia="方正黑体_GBK" w:cs="Times New Roman"/>
          <w:color w:val="000000" w:themeColor="text1"/>
          <w:sz w:val="32"/>
          <w:szCs w:val="32"/>
          <w14:textFill>
            <w14:solidFill>
              <w14:schemeClr w14:val="tx1"/>
            </w14:solidFill>
          </w14:textFill>
        </w:rPr>
        <w:t>三、</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主要内容</w:t>
      </w:r>
    </w:p>
    <w:p w14:paraId="046BB40F">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both"/>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仿宋" w:hAnsi="仿宋" w:eastAsia="仿宋" w:cs="仿宋"/>
          <w:color w:val="000000"/>
          <w:kern w:val="0"/>
          <w:sz w:val="31"/>
          <w:szCs w:val="31"/>
          <w:lang w:val="en-US" w:eastAsia="zh-CN" w:bidi="ar"/>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相山区户外广告资源有偿使用管理办法（试行）</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kern w:val="0"/>
          <w:sz w:val="31"/>
          <w:szCs w:val="31"/>
          <w:lang w:val="en-US" w:eastAsia="zh-CN" w:bidi="ar"/>
        </w:rPr>
        <w:t>征求意见稿</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kern w:val="0"/>
          <w:sz w:val="31"/>
          <w:szCs w:val="31"/>
          <w:lang w:val="en-US" w:eastAsia="zh-CN" w:bidi="ar"/>
        </w:rPr>
        <w:t>》</w:t>
      </w:r>
      <w:r>
        <w:rPr>
          <w:rFonts w:hint="eastAsia" w:ascii="Times New Roman" w:hAnsi="Times New Roman" w:eastAsia="方正仿宋_GBK" w:cs="Times New Roman"/>
          <w:color w:val="000000" w:themeColor="text1"/>
          <w:sz w:val="32"/>
          <w:szCs w:val="32"/>
          <w14:textFill>
            <w14:solidFill>
              <w14:schemeClr w14:val="tx1"/>
            </w14:solidFill>
          </w14:textFill>
        </w:rPr>
        <w:t>主要内容包括：</w:t>
      </w:r>
    </w:p>
    <w:p w14:paraId="4CE4498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w:t>
      </w:r>
      <w:r>
        <w:rPr>
          <w:rFonts w:hint="eastAsia" w:ascii="Times New Roman" w:hAnsi="Times New Roman" w:eastAsia="方正仿宋_GBK" w:cs="Times New Roman"/>
          <w:color w:val="000000" w:themeColor="text1"/>
          <w:sz w:val="32"/>
          <w:szCs w:val="32"/>
          <w14:textFill>
            <w14:solidFill>
              <w14:schemeClr w14:val="tx1"/>
            </w14:solidFill>
          </w14:textFill>
        </w:rPr>
        <w:t>明确适用范围与核心定义（第一至三条）。《办法》适用于相山区城市规划区范围内利用各类市政公共资源设置的户外广告</w:t>
      </w:r>
      <w:r>
        <w:rPr>
          <w:rFonts w:ascii="仿宋" w:hAnsi="仿宋" w:eastAsia="仿宋" w:cs="仿宋"/>
          <w:sz w:val="31"/>
          <w:szCs w:val="31"/>
        </w:rPr>
        <w:t>。</w:t>
      </w:r>
      <w:r>
        <w:rPr>
          <w:rFonts w:hint="eastAsia" w:ascii="Times New Roman" w:hAnsi="Times New Roman" w:eastAsia="方正仿宋_GBK" w:cs="Times New Roman"/>
          <w:color w:val="000000" w:themeColor="text1"/>
          <w:sz w:val="32"/>
          <w:szCs w:val="32"/>
          <w14:textFill>
            <w14:solidFill>
              <w14:schemeClr w14:val="tx1"/>
            </w14:solidFill>
          </w14:textFill>
        </w:rPr>
        <w:t>核心确立了“户外广告资源有偿使用”制度，明确其是指通过公开出让方式，有偿取得特定期限内利用公共资源设置户外广告权利的行为，从法律上界定了公共资源的使用属性</w:t>
      </w:r>
      <w:r>
        <w:rPr>
          <w:rFonts w:ascii="仿宋" w:hAnsi="仿宋" w:eastAsia="仿宋" w:cs="仿宋"/>
          <w:sz w:val="31"/>
          <w:szCs w:val="31"/>
        </w:rPr>
        <w:t>。</w:t>
      </w:r>
    </w:p>
    <w:p w14:paraId="0DE3AB8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napToGrid/>
          <w:color w:val="auto"/>
          <w:kern w:val="0"/>
          <w:sz w:val="32"/>
          <w:szCs w:val="24"/>
          <w:lang w:val="en-US" w:eastAsia="zh-CN" w:bidi="ar-SA"/>
        </w:rPr>
        <w:t>二、</w:t>
      </w:r>
      <w:r>
        <w:rPr>
          <w:rFonts w:hint="eastAsia" w:ascii="Times New Roman" w:hAnsi="Times New Roman" w:eastAsia="方正仿宋_GBK" w:cs="Times New Roman"/>
          <w:color w:val="000000" w:themeColor="text1"/>
          <w:sz w:val="32"/>
          <w:szCs w:val="32"/>
          <w14:textFill>
            <w14:solidFill>
              <w14:schemeClr w14:val="tx1"/>
            </w14:solidFill>
          </w14:textFill>
        </w:rPr>
        <w:t>确立有偿使用与收支管理原则（第四至五条）</w:t>
      </w:r>
      <w:r>
        <w:rPr>
          <w:rFonts w:ascii="仿宋" w:hAnsi="仿宋" w:eastAsia="仿宋" w:cs="仿宋"/>
          <w:sz w:val="31"/>
          <w:szCs w:val="31"/>
        </w:rPr>
        <w:t>。</w:t>
      </w:r>
      <w:r>
        <w:rPr>
          <w:rFonts w:hint="eastAsia" w:ascii="Times New Roman" w:hAnsi="Times New Roman" w:eastAsia="方正仿宋_GBK" w:cs="Times New Roman"/>
          <w:color w:val="000000" w:themeColor="text1"/>
          <w:sz w:val="32"/>
          <w:szCs w:val="32"/>
          <w14:textFill>
            <w14:solidFill>
              <w14:schemeClr w14:val="tx1"/>
            </w14:solidFill>
          </w14:textFill>
        </w:rPr>
        <w:t>明确规定利用市政公共资源设置户外广告必须依法缴纳有偿使用费，并界定其性质为政府非税收入，必须上缴区级国库，实行“收支两条线”管理，同时规定了资金用途，确保公共收益“取之于民、用之于民”</w:t>
      </w:r>
      <w:r>
        <w:rPr>
          <w:rFonts w:ascii="仿宋" w:hAnsi="仿宋" w:eastAsia="仿宋" w:cs="仿宋"/>
          <w:sz w:val="31"/>
          <w:szCs w:val="31"/>
        </w:rPr>
        <w:t>。</w:t>
      </w:r>
    </w:p>
    <w:p w14:paraId="5CCAF8F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三、</w:t>
      </w:r>
      <w:r>
        <w:rPr>
          <w:rFonts w:hint="eastAsia" w:ascii="Times New Roman" w:hAnsi="Times New Roman" w:eastAsia="方正仿宋_GBK" w:cs="Times New Roman"/>
          <w:color w:val="000000" w:themeColor="text1"/>
          <w:sz w:val="32"/>
          <w:szCs w:val="32"/>
          <w14:textFill>
            <w14:solidFill>
              <w14:schemeClr w14:val="tx1"/>
            </w14:solidFill>
          </w14:textFill>
        </w:rPr>
        <w:t>规范组织实施与出让程序（第六至十条）</w:t>
      </w:r>
      <w:r>
        <w:rPr>
          <w:rFonts w:ascii="仿宋" w:hAnsi="仿宋" w:eastAsia="仿宋" w:cs="仿宋"/>
          <w:sz w:val="31"/>
          <w:szCs w:val="31"/>
        </w:rPr>
        <w:t>。</w:t>
      </w:r>
      <w:r>
        <w:rPr>
          <w:rFonts w:hint="eastAsia" w:ascii="Times New Roman" w:hAnsi="Times New Roman" w:eastAsia="方正仿宋_GBK" w:cs="Times New Roman"/>
          <w:color w:val="000000" w:themeColor="text1"/>
          <w:sz w:val="32"/>
          <w:szCs w:val="32"/>
          <w14:textFill>
            <w14:solidFill>
              <w14:schemeClr w14:val="tx1"/>
            </w14:solidFill>
          </w14:textFill>
        </w:rPr>
        <w:t>确立了以招标、拍卖为主的公开市场化出让原则，明确了从出让、签约、缴费到办理设置许可的完整流程。特别规定了使用权期限届满前三个月须重新出让，并赋予原受让人优先权，既保证了管理的连续性，也维护了市场主体的合法权益。同时，明确了设置者的公益广告发布义务</w:t>
      </w:r>
      <w:r>
        <w:rPr>
          <w:rFonts w:ascii="仿宋" w:hAnsi="仿宋" w:eastAsia="仿宋" w:cs="仿宋"/>
          <w:sz w:val="31"/>
          <w:szCs w:val="31"/>
        </w:rPr>
        <w:t>。</w:t>
      </w:r>
    </w:p>
    <w:p w14:paraId="28C1837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仿宋"/>
          <w:sz w:val="31"/>
          <w:szCs w:val="31"/>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四、</w:t>
      </w:r>
      <w:r>
        <w:rPr>
          <w:rFonts w:hint="eastAsia" w:ascii="Times New Roman" w:hAnsi="Times New Roman" w:eastAsia="方正仿宋_GBK" w:cs="Times New Roman"/>
          <w:color w:val="000000" w:themeColor="text1"/>
          <w:sz w:val="32"/>
          <w:szCs w:val="32"/>
          <w14:textFill>
            <w14:solidFill>
              <w14:schemeClr w14:val="tx1"/>
            </w14:solidFill>
          </w14:textFill>
        </w:rPr>
        <w:t>强化监督管理与法律责任（第十一至十四条）</w:t>
      </w:r>
      <w:r>
        <w:rPr>
          <w:rFonts w:ascii="仿宋" w:hAnsi="仿宋" w:eastAsia="仿宋" w:cs="仿宋"/>
          <w:sz w:val="31"/>
          <w:szCs w:val="31"/>
        </w:rPr>
        <w:t>。</w:t>
      </w:r>
      <w:r>
        <w:rPr>
          <w:rFonts w:hint="eastAsia" w:ascii="Times New Roman" w:hAnsi="Times New Roman" w:eastAsia="方正仿宋_GBK" w:cs="Times New Roman"/>
          <w:color w:val="000000" w:themeColor="text1"/>
          <w:sz w:val="32"/>
          <w:szCs w:val="32"/>
          <w14:textFill>
            <w14:solidFill>
              <w14:schemeClr w14:val="tx1"/>
            </w14:solidFill>
          </w14:textFill>
        </w:rPr>
        <w:t>构建了多部门协同的监管体系：由区城市管理局和区市场监管局依职能进行日常监管；区财政局负责对收入、资金、票据进行监督；区审计局负责审计监督。设定了对擅自设置、逾期未拆等违法行为的罚则，并引入了信用监管手段，规定将相关行政处罚信息纳入公共信用信息平台，实施联合惩戒，大幅提升了监管效力</w:t>
      </w:r>
      <w:r>
        <w:rPr>
          <w:rFonts w:ascii="仿宋" w:hAnsi="仿宋" w:eastAsia="仿宋" w:cs="仿宋"/>
          <w:sz w:val="31"/>
          <w:szCs w:val="31"/>
        </w:rPr>
        <w:t>。</w:t>
      </w:r>
      <w:bookmarkStart w:id="0" w:name="_GoBack"/>
      <w:bookmarkEnd w:id="0"/>
    </w:p>
    <w:p w14:paraId="1F4B035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五、</w:t>
      </w:r>
      <w:r>
        <w:rPr>
          <w:rFonts w:hint="eastAsia" w:ascii="Times New Roman" w:hAnsi="Times New Roman" w:eastAsia="方正仿宋_GBK" w:cs="Times New Roman"/>
          <w:color w:val="000000" w:themeColor="text1"/>
          <w:sz w:val="32"/>
          <w:szCs w:val="32"/>
          <w14:textFill>
            <w14:solidFill>
              <w14:schemeClr w14:val="tx1"/>
            </w14:solidFill>
          </w14:textFill>
        </w:rPr>
        <w:t>规定施行日期（第十五条）</w:t>
      </w:r>
      <w:r>
        <w:rPr>
          <w:rFonts w:ascii="仿宋" w:hAnsi="仿宋" w:eastAsia="仿宋" w:cs="仿宋"/>
          <w:sz w:val="31"/>
          <w:szCs w:val="31"/>
        </w:rPr>
        <w:t>。</w:t>
      </w:r>
      <w:r>
        <w:rPr>
          <w:rFonts w:hint="eastAsia" w:ascii="Times New Roman" w:hAnsi="Times New Roman" w:eastAsia="方正仿宋_GBK" w:cs="Times New Roman"/>
          <w:color w:val="000000" w:themeColor="text1"/>
          <w:sz w:val="32"/>
          <w:szCs w:val="32"/>
          <w14:textFill>
            <w14:solidFill>
              <w14:schemeClr w14:val="tx1"/>
            </w14:solidFill>
          </w14:textFill>
        </w:rPr>
        <w:t>明确了《办法》正式施行的起始时间。</w:t>
      </w:r>
    </w:p>
    <w:p w14:paraId="480D45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1CC2D7D-2B33-499A-8F47-4A6D735F64B5}"/>
  </w:font>
  <w:font w:name="方正小标宋_GBK">
    <w:panose1 w:val="02000000000000000000"/>
    <w:charset w:val="86"/>
    <w:family w:val="auto"/>
    <w:pitch w:val="default"/>
    <w:sig w:usb0="A00002BF" w:usb1="38CF7CFA" w:usb2="00082016" w:usb3="00000000" w:csb0="00040001" w:csb1="00000000"/>
    <w:embedRegular r:id="rId2" w:fontKey="{4B8C1B90-AD8F-497C-8497-8769F2387607}"/>
  </w:font>
  <w:font w:name="方正仿宋_GBK">
    <w:panose1 w:val="02000000000000000000"/>
    <w:charset w:val="86"/>
    <w:family w:val="auto"/>
    <w:pitch w:val="default"/>
    <w:sig w:usb0="A00002BF" w:usb1="38CF7CFA" w:usb2="00082016" w:usb3="00000000" w:csb0="00040001" w:csb1="00000000"/>
    <w:embedRegular r:id="rId3" w:fontKey="{1858B234-6A24-4B75-8B8D-A1A4DB7A1274}"/>
  </w:font>
  <w:font w:name="方正黑体_GBK">
    <w:altName w:val="微软雅黑"/>
    <w:panose1 w:val="03000509000000000000"/>
    <w:charset w:val="86"/>
    <w:family w:val="auto"/>
    <w:pitch w:val="default"/>
    <w:sig w:usb0="00000000" w:usb1="00000000" w:usb2="00000000" w:usb3="00000000" w:csb0="00040000" w:csb1="00000000"/>
    <w:embedRegular r:id="rId4" w:fontKey="{63FB4CAD-216C-45F2-946D-D409B551634D}"/>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5" w:fontKey="{1463397E-81F3-4438-B2C5-9E98ED59CF8A}"/>
  </w:font>
  <w:font w:name="仿宋">
    <w:panose1 w:val="02010609060101010101"/>
    <w:charset w:val="86"/>
    <w:family w:val="auto"/>
    <w:pitch w:val="default"/>
    <w:sig w:usb0="800002BF" w:usb1="38CF7CFA" w:usb2="00000016" w:usb3="00000000" w:csb0="00040001" w:csb1="00000000"/>
    <w:embedRegular r:id="rId6" w:fontKey="{F60D751E-3734-4527-A01A-9485888905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B47AD"/>
    <w:rsid w:val="02E903CF"/>
    <w:rsid w:val="0C0B47AD"/>
    <w:rsid w:val="2B5A68AC"/>
    <w:rsid w:val="79035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1431</Words>
  <Characters>1452</Characters>
  <Lines>0</Lines>
  <Paragraphs>0</Paragraphs>
  <TotalTime>0</TotalTime>
  <ScaleCrop>false</ScaleCrop>
  <LinksUpToDate>false</LinksUpToDate>
  <CharactersWithSpaces>1466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2026-01-06T06:53:00Z</dcterms:created>
  <dc:creator>陈野</dc:creator>
  <cp:lastModifiedBy>陈野</cp:lastModifiedBy>
  <cp:lastPrinted>2026-01-06T07:09:00Z</cp:lastPrinted>
  <dcterms:modified xsi:type="dcterms:W3CDTF">2026-01-26T07:17:06Z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012A4DD01BFA494990148E4836F286F4_11</vt:lpwstr>
  </property>
  <property fmtid="{D5CDD505-2E9C-101B-9397-08002B2CF9AE}" pid="4" name="KSOTemplateDocerSaveRecord">
    <vt:lpwstr>eyJoZGlkIjoiZmExZjFmYTI5MGQzMzgyZmY5OTI5YmNkZWVjMzQ1MWEiLCJ1c2VySWQiOiIyMTc2NDEyODMifQ==</vt:lpwstr>
  </property>
</Properties>
</file>