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E40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区机关事务管理中心2026年上半年</w:t>
      </w:r>
    </w:p>
    <w:p w14:paraId="57CDE7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工作总结和下半年工作计划</w:t>
      </w:r>
    </w:p>
    <w:p w14:paraId="415BCE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112"/>
          <w:szCs w:val="112"/>
          <w:lang w:val="en-US" w:eastAsia="zh-CN"/>
        </w:rPr>
      </w:pPr>
    </w:p>
    <w:p w14:paraId="5B0B6E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val="en-US" w:eastAsia="zh-CN"/>
        </w:rPr>
        <w:t>2026年上半年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区机关事务管理中心坚持全面深化落实习近平总书记关于机关事务工作重要指示精神，</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政府的坚强领导下，紧紧围绕全区年度重点工作部署，主动作为、自我加压，高质量完成各项工作任务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现将具体情</w:t>
      </w:r>
      <w:r>
        <w:rPr>
          <w:rFonts w:hint="eastAsia" w:ascii="仿宋_GB2312" w:hAnsi="仿宋_GB2312" w:eastAsia="仿宋_GB2312" w:cs="仿宋_GB2312"/>
          <w:b w:val="0"/>
          <w:bCs w:val="0"/>
          <w:sz w:val="32"/>
          <w:szCs w:val="32"/>
        </w:rPr>
        <w:t>况汇报如下：</w:t>
      </w:r>
    </w:p>
    <w:p w14:paraId="71126E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一、2026年上半年工作总结</w:t>
      </w:r>
    </w:p>
    <w:p w14:paraId="4DCC3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（一）做实日常后勤保障，全力服务机关高效运转</w:t>
      </w:r>
    </w:p>
    <w:p w14:paraId="20EA88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一是抓实大院综合环境整治提升。</w:t>
      </w:r>
      <w:r>
        <w:rPr>
          <w:rFonts w:hint="eastAsia" w:ascii="仿宋_GB2312" w:hAnsi="仿宋_GB2312" w:eastAsia="仿宋_GB2312" w:cs="仿宋_GB2312"/>
          <w:sz w:val="32"/>
          <w:szCs w:val="32"/>
        </w:rPr>
        <w:t>扎实推进院区内外环境一体化管护，组织工作人员全面疏通消防通道，消除堆积杂物带来的安全风险。常态化做好楼层公共区域清扫保洁、卫生间运维消杀、办公区饮用水保障，按需补充卷纸、洗手液等日常耗材。同步加强院区绿化养护，定期开展绿植修剪、浇水除草、枯枝清理，优化大院整体环境。结合日常办公实际，统筹开展办公用纸集中采购，切实满足文件打印、日常擦拭等使用需求，提升后勤服务舒适度。</w:t>
      </w:r>
    </w:p>
    <w:p w14:paraId="2EDBBA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二是提升会务保障质效。</w:t>
      </w:r>
      <w:r>
        <w:rPr>
          <w:rFonts w:hint="eastAsia" w:ascii="仿宋_GB2312" w:hAnsi="仿宋_GB2312" w:eastAsia="仿宋_GB2312" w:cs="仿宋_GB2312"/>
          <w:sz w:val="32"/>
          <w:szCs w:val="32"/>
        </w:rPr>
        <w:t>高标准做好区委常委会、专题调度会、工作推进会、部门协调会等各类会议全流程保障工作，会前细致调试音视频、空调、灯光等设备，规范布置会场、备齐会务物资；会后及时清场消杀、规整场地设施。上半年累计圆满完成各类会议保障</w:t>
      </w:r>
      <w:r>
        <w:rPr>
          <w:rFonts w:hint="eastAsia" w:ascii="仿宋_GB2312" w:hAnsi="仿宋_GB2312" w:eastAsia="仿宋_GB2312" w:cs="仿宋_GB2312"/>
          <w:sz w:val="32"/>
          <w:szCs w:val="32"/>
          <w:lang w:val="en-US" w:eastAsia="zh-CN"/>
        </w:rPr>
        <w:t>千</w:t>
      </w:r>
      <w:r>
        <w:rPr>
          <w:rFonts w:hint="eastAsia" w:ascii="仿宋_GB2312" w:hAnsi="仿宋_GB2312" w:eastAsia="仿宋_GB2312" w:cs="仿宋_GB2312"/>
          <w:sz w:val="32"/>
          <w:szCs w:val="32"/>
        </w:rPr>
        <w:t>余场，高效处置加急会议、大型集中会议等临时任务，保障各类政务活动有序开展。</w:t>
      </w:r>
    </w:p>
    <w:p w14:paraId="7749E2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三是规范办公物资管理。</w:t>
      </w:r>
      <w:r>
        <w:rPr>
          <w:rFonts w:hint="eastAsia" w:ascii="仿宋_GB2312" w:hAnsi="仿宋_GB2312" w:eastAsia="仿宋_GB2312" w:cs="仿宋_GB2312"/>
          <w:sz w:val="32"/>
          <w:szCs w:val="32"/>
        </w:rPr>
        <w:t>健全办公耗材申领、登记、发放、盘点工作机制，实行按需申领、动态管控、按月盘点，严格把控物资使用消耗，精准压降日常办公开支，有效杜绝铺张浪费，推动物资管理规范化、节约化。</w:t>
      </w:r>
    </w:p>
    <w:p w14:paraId="7BB0D4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（二）严守安全运行底线，紧盯重点领域风险排查</w:t>
      </w:r>
    </w:p>
    <w:p w14:paraId="2BFBCD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一是强化锅炉房安全运维。</w:t>
      </w:r>
      <w:r>
        <w:rPr>
          <w:rFonts w:hint="eastAsia" w:ascii="仿宋_GB2312" w:hAnsi="仿宋_GB2312" w:eastAsia="仿宋_GB2312" w:cs="仿宋_GB2312"/>
          <w:sz w:val="32"/>
          <w:szCs w:val="32"/>
        </w:rPr>
        <w:t>严格执行锅炉每日巡查、参数登记、定期维保制度，常态化核对设备水位、压力、温度等关键运行指标，按期完成季度检修、配件更换及台账登记工作，保障日常热水稳定供应，提前摸排设备运行状况，为冬季供暖运维检修工作打好基础。</w:t>
      </w:r>
    </w:p>
    <w:p w14:paraId="387645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二是开展水电隐患排查治理。</w:t>
      </w:r>
      <w:r>
        <w:rPr>
          <w:rFonts w:hint="eastAsia" w:ascii="仿宋_GB2312" w:hAnsi="仿宋_GB2312" w:eastAsia="仿宋_GB2312" w:cs="仿宋_GB2312"/>
          <w:sz w:val="32"/>
          <w:szCs w:val="32"/>
        </w:rPr>
        <w:t>组织中心工作人员逐层逐间开展水电设施排查，重点整治老旧线路、松动插座、破损灯具、渗漏管道等问题，及时处置墙面渗水、开关故障、卫生间跑冒滴漏等隐患。科学规范空调运行管理，常态化开展节能提醒，兼顾办公舒适度与节能降耗成效。</w:t>
      </w:r>
    </w:p>
    <w:p w14:paraId="428397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三是筑牢消防安全防线。</w:t>
      </w:r>
      <w:r>
        <w:rPr>
          <w:rFonts w:hint="eastAsia" w:ascii="仿宋_GB2312" w:hAnsi="仿宋_GB2312" w:eastAsia="仿宋_GB2312" w:cs="仿宋_GB2312"/>
          <w:sz w:val="32"/>
          <w:szCs w:val="32"/>
        </w:rPr>
        <w:t>定期对全院消防栓、灭火器、应急照明、疏散指示标识开展全面检查，及时更换过期器材、修复破损设施。持续巩固楼道清障整治成效，严防消防通道堵塞反弹。常态化开展内部人员消防实操培训，规范日常消防巡查台账，全面夯实消防安全管理基础。</w:t>
      </w:r>
    </w:p>
    <w:p w14:paraId="4C009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（三）规范资产采购运维，精细化管控机关运行成本</w:t>
      </w:r>
    </w:p>
    <w:p w14:paraId="772E0F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一是抓实固定资产规范管理。</w:t>
      </w:r>
      <w:r>
        <w:rPr>
          <w:rFonts w:hint="eastAsia" w:ascii="仿宋_GB2312" w:hAnsi="仿宋_GB2312" w:eastAsia="仿宋_GB2312" w:cs="仿宋_GB2312"/>
          <w:sz w:val="32"/>
          <w:szCs w:val="32"/>
        </w:rPr>
        <w:t>常态化开展办公设备、公共设施、配套器材盘点清查，健全资产登记、领用、管护、核销全链条管理制度，动态更新固定资产台账，确保账实相符、底数清晰、管理规范，有效防范资产闲置、流失、浪费等问题。</w:t>
      </w:r>
    </w:p>
    <w:p w14:paraId="63C9615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二是规范办公用房常态管理。</w:t>
      </w:r>
      <w:r>
        <w:rPr>
          <w:rFonts w:hint="eastAsia" w:ascii="仿宋_GB2312" w:hAnsi="仿宋_GB2312" w:eastAsia="仿宋_GB2312" w:cs="仿宋_GB2312"/>
          <w:sz w:val="32"/>
          <w:szCs w:val="32"/>
        </w:rPr>
        <w:t>严格落实办公用房配置标准和管理规定，常态化开展办公用房核查、面积复核、台账更新工作，精准掌握用房底数。结合各科室人员变动、岗位调整情况，科学统筹用房调剂调配，优化科室办公布局，盘活存量闲置资源，有效提升办公用房使用效益，实现资源合理配置、规范利用。</w:t>
      </w:r>
    </w:p>
    <w:p w14:paraId="7C79D8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三是强化公务用车平台运维。</w:t>
      </w:r>
      <w:r>
        <w:rPr>
          <w:rFonts w:hint="eastAsia" w:ascii="仿宋_GB2312" w:hAnsi="仿宋_GB2312" w:eastAsia="仿宋_GB2312" w:cs="仿宋_GB2312"/>
          <w:sz w:val="32"/>
          <w:szCs w:val="32"/>
        </w:rPr>
        <w:t>严格执行公务用车统一平台调度制度，健全派车审批、出车登记、里程统计、日常维保、油耗管控闭环机制。合理统筹日常公务、应急值守、下乡调研等用车需求，科学错峰调度车辆，保障公务出行安全规范、高效便捷。常态化做好车辆日常检查与保养，严控公车运行能耗及维修费用，持续规范公车精细化管理水平。</w:t>
      </w:r>
    </w:p>
    <w:p w14:paraId="20794D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四是规范项目运维采购管理。</w:t>
      </w:r>
      <w:r>
        <w:rPr>
          <w:rFonts w:hint="eastAsia" w:ascii="仿宋_GB2312" w:hAnsi="仿宋_GB2312" w:eastAsia="仿宋_GB2312" w:cs="仿宋_GB2312"/>
          <w:sz w:val="32"/>
          <w:szCs w:val="32"/>
        </w:rPr>
        <w:t>严格落实政府采购及单位内控管理制度，规范开展零星维修、楼宇维保、设施更新、大院运维等各类项目，严格执行前期调研、比价询价、内部会审、过程监管、资料归档全流程，确保所有项目程序合规、台账齐全、经费使用规范透明。</w:t>
      </w:r>
    </w:p>
    <w:p w14:paraId="781631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五是深化机关节能降耗工作。</w:t>
      </w:r>
      <w:r>
        <w:rPr>
          <w:rFonts w:hint="eastAsia" w:ascii="仿宋_GB2312" w:hAnsi="仿宋_GB2312" w:eastAsia="仿宋_GB2312" w:cs="仿宋_GB2312"/>
          <w:sz w:val="32"/>
          <w:szCs w:val="32"/>
        </w:rPr>
        <w:t>持续推行无纸化办公和线上文件流转，落实公共区域照明、空调节能管控措施，常态化督促各科室下班关闭办公设备电源，引导干部职工养成节能习惯，稳步压降机关水电、耗材运行支出。</w:t>
      </w:r>
    </w:p>
    <w:p w14:paraId="34CF61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（四）压实从严治党责任，抓好队伍作风与保密管理</w:t>
      </w:r>
    </w:p>
    <w:p w14:paraId="12334B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严格落实全面从严治党主体责任，抓实支部党建、纪律作风、保密教育、警示教育等重点工作，锻造严谨务实的后勤保障队伍。常态化组织全体人员开展保密法规学习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杜绝失泄密问题发生。严格落实在岗考勤、日常督查、谈心谈话制度，及时梳理工作堵点、优化岗位分工，提升队伍协作效能。常态化开展安全生产、应急处置警示教育，压紧压实全员岗位责任，筑牢履职尽责思想防线。</w:t>
      </w:r>
    </w:p>
    <w:p w14:paraId="12B75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（五）当前存在的问题和不足</w:t>
      </w:r>
    </w:p>
    <w:p w14:paraId="7A4F9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后勤精细化管理仍有短板。个别办公室存在长明灯、设备空转等不节能现象，常态化约束提醒不够到位。</w:t>
      </w:r>
    </w:p>
    <w:p w14:paraId="0A2C5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应急综合保障质效有待提升。承接大型会议、临时紧急任务时，各项保障工作衔接统筹不够精细，偶有节奏紧张、衔接不畅的情况，设备偶发问题容易影响整体保障节奏。</w:t>
      </w:r>
    </w:p>
    <w:p w14:paraId="7009E2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三是</w:t>
      </w:r>
      <w:r>
        <w:rPr>
          <w:rFonts w:hint="eastAsia" w:ascii="仿宋_GB2312" w:hAnsi="仿宋_GB2312" w:eastAsia="仿宋_GB2312" w:cs="仿宋_GB2312"/>
          <w:sz w:val="32"/>
          <w:szCs w:val="32"/>
        </w:rPr>
        <w:t>节能管理方式较为单一。多以日常口头提醒为主，常态化督查、量化考核机制不够健全，各科室能耗、耗材使用不均衡，节约潜力仍可进一步挖掘。</w:t>
      </w:r>
    </w:p>
    <w:p w14:paraId="1FBE44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资产资源精细化统筹不足。办公用房动态盘活、统筹调配力度不够，资源利用精细化程度不高；公务用车高峰时段调度压力较大，统筹协调、错峰保障能力仍需提升。</w:t>
      </w:r>
    </w:p>
    <w:p w14:paraId="274AE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二、2026年下半年工作计划</w:t>
      </w:r>
    </w:p>
    <w:p w14:paraId="1A237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下半年，中心将紧扣全区中心工作，立足机关事务保障职能，补齐短板弱项、细化工作举措、提升服务质效，全力保障机关高效有序运转。</w:t>
      </w:r>
    </w:p>
    <w:p w14:paraId="7B337B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（一）持续优化大院环境，巩固整治工作成效</w:t>
      </w:r>
    </w:p>
    <w:p w14:paraId="3ABB7B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细化公共区域保洁消杀标准，重点提升高频区域环境卫生质量。精准做好耗材采购、绿化管护工作，持续优化大院整体办公环境，提升后勤服务体验感。</w:t>
      </w:r>
    </w:p>
    <w:p w14:paraId="06812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（二）抓实安全生产闭环管理，筑牢安全运行底线</w:t>
      </w:r>
    </w:p>
    <w:p w14:paraId="144C7F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持续加密锅炉、水电、消防设施常态化巡检频次，</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底前全面完成供暖设备深度检修、保养、试压工作，确保冬季供暖平稳有序。分批推进老旧设施隐患整改，优先处置高风险点位，严查违规用电、私接线路等问题。定期组织消防应急培训和演练，全面提升全员隐患排查和应急处置能力。</w:t>
      </w:r>
    </w:p>
    <w:p w14:paraId="2CD0E4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（三）提升会务物资保障水平，增强应急保障能力</w:t>
      </w:r>
    </w:p>
    <w:p w14:paraId="60BD82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大型会议、紧急任务应急保障预案，提前备足备用设备和会务物资，优化会场布置、设备调试、物资调配流程，提升快速响应和统筹保障能力。常态化排查维护办公设备，及时处置轻微故障隐患，减少设备突发问题对保障工作的影响，全面提升会务保障精细化、标准化水平。</w:t>
      </w:r>
    </w:p>
    <w:p w14:paraId="2FCD95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（四）精细管控资产资源，压降机关运行成本</w:t>
      </w:r>
    </w:p>
    <w:p w14:paraId="222676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抓实固定资产常态化盘点管理，完善动态化台账管理机制，确保资产规范管护、账实相符。持续优化办公用房管理，常态化开展用房排查梳理，动态统筹用房调剂，进一步盘活闲置资源、优化办公布局，提升用房资源利用率。持续强化公车平台精细化运维，优化高峰时段调度方案，细化车辆维保、油耗、台账全过程管理，提升公务出行保障效率。严格规范各类采购、维修项目流程，健全项目全周期管理制度。持续加大节能督查力度，常态化开展节能提醒督导，稳步压降机关运行经费。</w:t>
      </w:r>
    </w:p>
    <w:p w14:paraId="346D4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（五）强化党建保密建设，锤炼过硬工作作风</w:t>
      </w:r>
    </w:p>
    <w:p w14:paraId="3E2BBE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态化开展保密学习、纪律教育、作风督查，严格落实各项规章制度，抓实支部党建各项规定动作。结合机关运行实际，积极向上级提出后勤资源统筹、运维经费保障等合理化建议。坚决落实区委、区政府各项临时部署、应急任务，持续提升后勤保障、资产管理、安全运维综合能力，全力服务全区经济社会高质量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B13793"/>
    <w:rsid w:val="11525039"/>
    <w:rsid w:val="35B13793"/>
    <w:rsid w:val="7ECB2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2953</Words>
  <Characters>2966</Characters>
  <Lines>0</Lines>
  <Paragraphs>0</Paragraphs>
  <TotalTime>1109</TotalTime>
  <ScaleCrop>false</ScaleCrop>
  <LinksUpToDate>false</LinksUpToDate>
  <CharactersWithSpaces>2968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2026-07-08T08:06:00Z</dcterms:created>
  <dc:creator>lenovo</dc:creator>
  <cp:lastModifiedBy>白鹿姑娘</cp:lastModifiedBy>
  <cp:lastPrinted>2026-07-09T08:46:00Z</cp:lastPrinted>
  <dcterms:modified xsi:type="dcterms:W3CDTF">2026-08-07T09:36:31Z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FDDBA9F71E6B4EF2BE14C53056F1713A_13</vt:lpwstr>
  </property>
  <property fmtid="{D5CDD505-2E9C-101B-9397-08002B2CF9AE}" pid="4" name="KSOTemplateDocerSaveRecord">
    <vt:lpwstr>eyJoZGlkIjoiZmNjODk3YjFhN2FkMGE5OWM0ZDAyNjZhN2UzZTk2OWYifQ==</vt:lpwstr>
  </property>
</Properties>
</file>