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rPr>
          <w:sz w:val="32"/>
          <w:szCs w:val="32"/>
        </w:rPr>
      </w:pPr>
      <w:bookmarkStart w:id="0" w:name="_GoBack"/>
      <w:bookmarkEnd w:id="0"/>
      <w:r>
        <w:rPr>
          <w:rFonts w:hint="eastAsia" w:ascii="黑体" w:hAnsi="黑体" w:eastAsia="黑体" w:cs="黑体"/>
          <w:sz w:val="32"/>
          <w:szCs w:val="32"/>
        </w:rPr>
        <w:t>附件：</w:t>
      </w:r>
    </w:p>
    <w:p>
      <w:pPr>
        <w:spacing w:line="360" w:lineRule="auto"/>
        <w:jc w:val="left"/>
        <w:rPr>
          <w:rFonts w:ascii="仿宋_GB2312" w:eastAsia="仿宋_GB2312"/>
          <w:sz w:val="32"/>
          <w:szCs w:val="32"/>
        </w:rPr>
      </w:pPr>
      <w:r>
        <w:rPr>
          <w:rFonts w:hint="eastAsia" w:ascii="仿宋_GB2312" w:eastAsia="仿宋_GB2312"/>
          <w:sz w:val="32"/>
          <w:szCs w:val="32"/>
        </w:rPr>
        <w:t>1、培训机构培训资质（办学许可或培训、推广职能）、组织机构代码证等机构证明材料以及独立法人证明材料，需提供原件；</w:t>
      </w:r>
    </w:p>
    <w:p>
      <w:pPr>
        <w:spacing w:line="360" w:lineRule="auto"/>
        <w:jc w:val="left"/>
        <w:rPr>
          <w:rFonts w:ascii="仿宋_GB2312" w:eastAsia="仿宋_GB2312"/>
          <w:sz w:val="32"/>
          <w:szCs w:val="32"/>
        </w:rPr>
      </w:pPr>
      <w:r>
        <w:rPr>
          <w:rFonts w:hint="eastAsia" w:ascii="仿宋_GB2312" w:eastAsia="仿宋_GB2312"/>
          <w:sz w:val="32"/>
          <w:szCs w:val="32"/>
        </w:rPr>
        <w:t>2、独立银行账户证明；</w:t>
      </w:r>
    </w:p>
    <w:p>
      <w:pPr>
        <w:spacing w:line="360" w:lineRule="auto"/>
        <w:jc w:val="left"/>
        <w:rPr>
          <w:rFonts w:ascii="仿宋_GB2312" w:eastAsia="仿宋_GB2312"/>
          <w:sz w:val="32"/>
          <w:szCs w:val="32"/>
        </w:rPr>
      </w:pPr>
      <w:r>
        <w:rPr>
          <w:rFonts w:hint="eastAsia" w:ascii="仿宋_GB2312" w:eastAsia="仿宋_GB2312"/>
          <w:sz w:val="32"/>
          <w:szCs w:val="32"/>
        </w:rPr>
        <w:t>3、专业教师资历证明(相关专业毕业证书、职称证书等)、聘任证书复印件；</w:t>
      </w:r>
    </w:p>
    <w:p>
      <w:pPr>
        <w:spacing w:line="360" w:lineRule="auto"/>
        <w:jc w:val="left"/>
        <w:rPr>
          <w:rFonts w:ascii="仿宋_GB2312" w:eastAsia="仿宋_GB2312"/>
          <w:sz w:val="32"/>
          <w:szCs w:val="32"/>
        </w:rPr>
      </w:pPr>
      <w:r>
        <w:rPr>
          <w:rFonts w:hint="eastAsia" w:ascii="仿宋_GB2312" w:eastAsia="仿宋_GB2312"/>
          <w:sz w:val="32"/>
          <w:szCs w:val="32"/>
        </w:rPr>
        <w:t>4、培育机构教学条件、实训基地（基地的产业或产值达到一定规模，在当地有示范及带动作用，并具备开展现场教学、实践操作等基本设施条件）等证明材料（图片需要彩色）；</w:t>
      </w:r>
    </w:p>
    <w:p>
      <w:pPr>
        <w:spacing w:line="360" w:lineRule="auto"/>
        <w:jc w:val="left"/>
        <w:rPr>
          <w:rFonts w:ascii="仿宋_GB2312" w:eastAsia="仿宋_GB2312"/>
          <w:sz w:val="32"/>
          <w:szCs w:val="32"/>
        </w:rPr>
      </w:pPr>
      <w:r>
        <w:rPr>
          <w:rFonts w:hint="eastAsia" w:ascii="仿宋_GB2312" w:eastAsia="仿宋_GB2312"/>
          <w:sz w:val="32"/>
          <w:szCs w:val="32"/>
        </w:rPr>
        <w:t>5、机构与承担培育教学任务的实训基地签订的实训协议；</w:t>
      </w:r>
    </w:p>
    <w:p>
      <w:pPr>
        <w:spacing w:line="360" w:lineRule="auto"/>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6</w:t>
      </w:r>
      <w:r>
        <w:rPr>
          <w:rFonts w:hint="eastAsia" w:ascii="仿宋_GB2312" w:eastAsia="仿宋_GB2312"/>
          <w:color w:val="000000" w:themeColor="text1"/>
          <w:sz w:val="32"/>
          <w:szCs w:val="32"/>
          <w14:textFill>
            <w14:solidFill>
              <w14:schemeClr w14:val="tx1"/>
            </w14:solidFill>
          </w14:textFill>
        </w:rPr>
        <w:t>、承担培育教学任务的实训基地介绍（加盖基地公章）、组织机构代码证等机构证明文件复印件；</w:t>
      </w:r>
    </w:p>
    <w:p>
      <w:pPr>
        <w:spacing w:line="360" w:lineRule="auto"/>
        <w:jc w:val="left"/>
        <w:rPr>
          <w:rFonts w:ascii="仿宋_GB2312" w:eastAsia="仿宋_GB2312"/>
          <w:sz w:val="32"/>
          <w:szCs w:val="32"/>
        </w:rPr>
      </w:pPr>
      <w:r>
        <w:rPr>
          <w:rFonts w:hint="eastAsia" w:ascii="仿宋_GB2312" w:eastAsia="仿宋_GB2312"/>
          <w:sz w:val="32"/>
          <w:szCs w:val="32"/>
        </w:rPr>
        <w:t>7、具备与培训内容相适应的培训能力和跟踪服务能力的证明材料等。</w:t>
      </w:r>
    </w:p>
    <w:p>
      <w:pPr>
        <w:spacing w:line="360" w:lineRule="auto"/>
        <w:jc w:val="left"/>
        <w:rPr>
          <w:sz w:val="32"/>
          <w:szCs w:val="32"/>
        </w:rPr>
      </w:pPr>
      <w:r>
        <w:rPr>
          <w:rFonts w:hint="eastAsia" w:ascii="仿宋_GB2312" w:eastAsia="仿宋_GB2312"/>
          <w:sz w:val="32"/>
          <w:szCs w:val="32"/>
        </w:rPr>
        <w:t>8、</w:t>
      </w:r>
      <w:r>
        <w:rPr>
          <w:rFonts w:hint="eastAsia" w:ascii="仿宋_GB2312" w:eastAsia="仿宋_GB2312"/>
          <w:color w:val="000000" w:themeColor="text1"/>
          <w:sz w:val="32"/>
          <w:szCs w:val="32"/>
          <w14:textFill>
            <w14:solidFill>
              <w14:schemeClr w14:val="tx1"/>
            </w14:solidFill>
          </w14:textFill>
        </w:rPr>
        <w:t>2020年新型农民培训工作的思路（培训内容安排、培训地点确定、培训教师选择、培训教材使用、培训时间段安排、教学管理方案、培训制度建立、实践实训基地建立情况、跟踪服务能力、培训保障措施等）。</w:t>
      </w:r>
    </w:p>
    <w:tbl>
      <w:tblPr>
        <w:tblStyle w:val="7"/>
        <w:tblpPr w:leftFromText="180" w:rightFromText="180" w:horzAnchor="margin" w:tblpY="1125"/>
        <w:tblW w:w="8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6"/>
        <w:gridCol w:w="604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szCs w:val="21"/>
              </w:rPr>
            </w:pPr>
            <w:r>
              <w:rPr>
                <w:rFonts w:hint="eastAsia" w:ascii="宋体" w:hAnsi="宋体" w:cs="宋体"/>
                <w:bCs/>
                <w:szCs w:val="21"/>
              </w:rPr>
              <w:t>评分内容</w:t>
            </w:r>
          </w:p>
        </w:tc>
        <w:tc>
          <w:tcPr>
            <w:tcW w:w="60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szCs w:val="21"/>
              </w:rPr>
            </w:pPr>
            <w:r>
              <w:rPr>
                <w:rFonts w:hint="eastAsia" w:ascii="宋体" w:hAnsi="宋体" w:cs="宋体"/>
                <w:bCs/>
                <w:szCs w:val="21"/>
              </w:rPr>
              <w:t>评分标准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szCs w:val="21"/>
              </w:rPr>
            </w:pPr>
            <w:r>
              <w:rPr>
                <w:rFonts w:hint="eastAsia" w:ascii="宋体" w:hAnsi="宋体" w:cs="宋体"/>
                <w:bCs/>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szCs w:val="21"/>
              </w:rPr>
            </w:pPr>
            <w:r>
              <w:rPr>
                <w:rFonts w:hint="eastAsia" w:ascii="宋体" w:hAnsi="宋体" w:cs="宋体"/>
                <w:bCs/>
                <w:szCs w:val="21"/>
              </w:rPr>
              <w:t>投标资料</w:t>
            </w:r>
          </w:p>
          <w:p>
            <w:pPr>
              <w:widowControl/>
              <w:jc w:val="center"/>
              <w:rPr>
                <w:rFonts w:ascii="宋体" w:hAnsi="宋体" w:cs="宋体"/>
                <w:bCs/>
                <w:szCs w:val="21"/>
              </w:rPr>
            </w:pPr>
            <w:r>
              <w:rPr>
                <w:rFonts w:hint="eastAsia" w:ascii="宋体" w:hAnsi="宋体" w:cs="宋体"/>
                <w:bCs/>
                <w:szCs w:val="21"/>
              </w:rPr>
              <w:t>的编制5分</w:t>
            </w:r>
          </w:p>
        </w:tc>
        <w:tc>
          <w:tcPr>
            <w:tcW w:w="6051" w:type="dxa"/>
            <w:gridSpan w:val="2"/>
            <w:tcBorders>
              <w:top w:val="single" w:color="auto" w:sz="4" w:space="0"/>
              <w:left w:val="single" w:color="auto" w:sz="4" w:space="0"/>
              <w:bottom w:val="single" w:color="auto" w:sz="4" w:space="0"/>
              <w:right w:val="single" w:color="auto" w:sz="4" w:space="0"/>
            </w:tcBorders>
          </w:tcPr>
          <w:p>
            <w:pPr>
              <w:widowControl/>
              <w:spacing w:before="48" w:after="48"/>
              <w:jc w:val="left"/>
              <w:rPr>
                <w:rFonts w:ascii="宋体" w:hAnsi="宋体" w:cs="宋体"/>
                <w:bCs/>
                <w:szCs w:val="21"/>
              </w:rPr>
            </w:pPr>
            <w:r>
              <w:rPr>
                <w:rFonts w:hint="eastAsia" w:ascii="宋体" w:hAnsi="宋体" w:cs="宋体"/>
                <w:bCs/>
                <w:szCs w:val="21"/>
              </w:rPr>
              <w:t xml:space="preserve"> 编制完整性、格式是否规范、装订是否整齐、符合招标文件要求程度等（包括投标文件制作精细程度，资料目录与页码的编排情况）要求。评委酌情评分，优:4-5分；良好:2-3分；一般:1；有重大偏差或错误的不得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1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szCs w:val="21"/>
              </w:rPr>
              <w:t>整体技术方案评价,投标人服务能力70分</w:t>
            </w:r>
          </w:p>
        </w:tc>
        <w:tc>
          <w:tcPr>
            <w:tcW w:w="6051" w:type="dxa"/>
            <w:gridSpan w:val="2"/>
            <w:tcBorders>
              <w:top w:val="single" w:color="auto" w:sz="4" w:space="0"/>
              <w:left w:val="single" w:color="auto" w:sz="4" w:space="0"/>
              <w:bottom w:val="single" w:color="auto" w:sz="4" w:space="0"/>
              <w:right w:val="single" w:color="auto" w:sz="4" w:space="0"/>
            </w:tcBorders>
          </w:tcPr>
          <w:p>
            <w:pPr>
              <w:widowControl/>
              <w:spacing w:before="48" w:after="48"/>
              <w:jc w:val="left"/>
              <w:rPr>
                <w:rFonts w:ascii="宋体" w:hAnsi="宋体" w:cs="宋体"/>
                <w:kern w:val="0"/>
                <w:szCs w:val="21"/>
              </w:rPr>
            </w:pPr>
            <w:r>
              <w:rPr>
                <w:rFonts w:hint="eastAsia" w:ascii="宋体" w:hAnsi="宋体" w:cs="宋体"/>
                <w:kern w:val="0"/>
                <w:szCs w:val="21"/>
              </w:rPr>
              <w:t>1、项目需求的理解。根据投标人对本项目需求的整体理解，以及总体项目设计方案的完整性、合理性和先进性等（包括项目整体技术方案、实施计划、理论培训、实践操作安排、考察安排、验收方案及对本项目合理化建议等），尤其对培训政策、培训流程等的熟悉程度，以及实施单位对项目的充分了解，对整体方案的实施进行综合比较评分。评委酌情打分，优秀:8-10分；良好:5-7分；一般:1-4分，不提供不得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0-</w:t>
            </w:r>
            <w:r>
              <w:rPr>
                <w:rFonts w:hint="eastAsia" w:ascii="宋体" w:hAnsi="宋体" w:cs="宋体"/>
                <w:b/>
                <w:sz w:val="24"/>
                <w:szCs w:val="24"/>
              </w:rPr>
              <w:t>10</w:t>
            </w:r>
            <w:r>
              <w:rPr>
                <w:rFonts w:hint="eastAsia" w:ascii="宋体" w:hAnsi="宋体" w:cs="宋体"/>
                <w:b/>
                <w:bCs/>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6051" w:type="dxa"/>
            <w:gridSpan w:val="2"/>
            <w:tcBorders>
              <w:top w:val="single" w:color="auto" w:sz="4" w:space="0"/>
              <w:left w:val="single" w:color="auto" w:sz="4" w:space="0"/>
              <w:bottom w:val="single" w:color="auto" w:sz="4" w:space="0"/>
              <w:right w:val="single" w:color="auto" w:sz="4" w:space="0"/>
            </w:tcBorders>
          </w:tcPr>
          <w:p>
            <w:pPr>
              <w:widowControl/>
              <w:spacing w:before="48" w:after="48"/>
              <w:jc w:val="left"/>
              <w:rPr>
                <w:rFonts w:ascii="宋体" w:hAnsi="宋体" w:cs="宋体"/>
                <w:kern w:val="0"/>
                <w:szCs w:val="21"/>
              </w:rPr>
            </w:pPr>
            <w:r>
              <w:rPr>
                <w:rFonts w:hint="eastAsia" w:ascii="宋体" w:hAnsi="宋体" w:cs="宋体"/>
                <w:kern w:val="0"/>
                <w:szCs w:val="21"/>
              </w:rPr>
              <w:t>2、具备培训场所和设备。在相山区境内已有相应的培训场地、完善的现代教学设备的得10分。 (提供租赁协议和房产证复印件；培训教室、电脑、投影仪、复印机、音像设备清单的彩色图片)。满分10分。</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6051" w:type="dxa"/>
            <w:gridSpan w:val="2"/>
            <w:tcBorders>
              <w:top w:val="single" w:color="auto" w:sz="4" w:space="0"/>
              <w:left w:val="single" w:color="auto" w:sz="4" w:space="0"/>
              <w:bottom w:val="single" w:color="auto" w:sz="4" w:space="0"/>
              <w:right w:val="single" w:color="auto" w:sz="4" w:space="0"/>
            </w:tcBorders>
          </w:tcPr>
          <w:p>
            <w:pPr>
              <w:widowControl/>
              <w:spacing w:before="48" w:after="48"/>
              <w:jc w:val="left"/>
              <w:rPr>
                <w:rFonts w:ascii="宋体" w:hAnsi="宋体" w:cs="宋体"/>
                <w:kern w:val="0"/>
                <w:szCs w:val="21"/>
              </w:rPr>
            </w:pPr>
            <w:r>
              <w:rPr>
                <w:rFonts w:hint="eastAsia" w:ascii="宋体" w:hAnsi="宋体" w:cs="宋体"/>
                <w:kern w:val="0"/>
                <w:szCs w:val="21"/>
              </w:rPr>
              <w:t>3、具备专业培训师资队伍和专职教学管理人员。涉农专业高级教师每提供一人得2分，满分6分；专职教学管理人员每提供一人得2分，满分4分。提供教师和教学管理人员名单、职称原件及聘用协议。满分10分。</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6051" w:type="dxa"/>
            <w:gridSpan w:val="2"/>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ascii="宋体" w:hAnsi="宋体" w:cs="宋体"/>
                <w:kern w:val="0"/>
                <w:szCs w:val="21"/>
              </w:rPr>
            </w:pPr>
            <w:r>
              <w:rPr>
                <w:rFonts w:hint="eastAsia" w:ascii="宋体" w:hAnsi="宋体" w:cs="宋体"/>
                <w:kern w:val="0"/>
                <w:szCs w:val="21"/>
              </w:rPr>
              <w:t>4、具有教学实践实训基地。实训基地具有满足实训需要的场地和设备。以上要求提供基地彩色图片和3年以上的实训基地合作协议。每提供一个实训基地得2分。满分10分。</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6051" w:type="dxa"/>
            <w:gridSpan w:val="2"/>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ascii="宋体" w:hAnsi="宋体" w:cs="宋体"/>
                <w:kern w:val="0"/>
                <w:szCs w:val="21"/>
              </w:rPr>
            </w:pPr>
            <w:r>
              <w:rPr>
                <w:rFonts w:hint="eastAsia" w:ascii="宋体" w:hAnsi="宋体" w:cs="宋体"/>
                <w:kern w:val="0"/>
                <w:szCs w:val="21"/>
              </w:rPr>
              <w:t>5、具有跟踪服务指导能力。每提供1人跟踪服务人员得2分，满分10分。（须提供1、提供跟踪服务指导方案；2、提供跟踪服务人员资质原件；3、服务协议）。</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6051" w:type="dxa"/>
            <w:gridSpan w:val="2"/>
            <w:tcBorders>
              <w:top w:val="single" w:color="auto" w:sz="4" w:space="0"/>
              <w:left w:val="single" w:color="auto" w:sz="4" w:space="0"/>
              <w:bottom w:val="single" w:color="auto" w:sz="4" w:space="0"/>
              <w:right w:val="single" w:color="auto" w:sz="4" w:space="0"/>
            </w:tcBorders>
          </w:tcPr>
          <w:p>
            <w:pPr>
              <w:widowControl/>
              <w:numPr>
                <w:ilvl w:val="0"/>
                <w:numId w:val="1"/>
              </w:numPr>
              <w:spacing w:before="48" w:after="48"/>
              <w:jc w:val="left"/>
              <w:rPr>
                <w:rFonts w:ascii="宋体" w:hAnsi="宋体" w:cs="宋体"/>
                <w:kern w:val="0"/>
                <w:szCs w:val="21"/>
              </w:rPr>
            </w:pPr>
            <w:r>
              <w:rPr>
                <w:rFonts w:hint="eastAsia" w:ascii="宋体" w:hAnsi="宋体" w:cs="宋体"/>
                <w:kern w:val="0"/>
                <w:szCs w:val="21"/>
              </w:rPr>
              <w:t>有专门财务人员（提供证明），愿意在新型职业农民培训主管部门指导下承担新型职业农民培训任务，遵守新型职业农民培训项目实施办法及资金管理规定。提供单位财务人员证明或会计专业证书。得5分。</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6051" w:type="dxa"/>
            <w:gridSpan w:val="2"/>
            <w:tcBorders>
              <w:top w:val="single" w:color="auto" w:sz="4" w:space="0"/>
              <w:left w:val="single" w:color="auto" w:sz="4" w:space="0"/>
              <w:bottom w:val="single" w:color="auto" w:sz="4" w:space="0"/>
              <w:right w:val="single" w:color="auto" w:sz="4" w:space="0"/>
            </w:tcBorders>
          </w:tcPr>
          <w:p>
            <w:pPr>
              <w:widowControl/>
              <w:spacing w:before="48" w:after="48"/>
              <w:jc w:val="left"/>
              <w:rPr>
                <w:rFonts w:ascii="宋体" w:hAnsi="宋体" w:cs="宋体"/>
                <w:kern w:val="0"/>
                <w:szCs w:val="21"/>
              </w:rPr>
            </w:pPr>
            <w:r>
              <w:rPr>
                <w:rFonts w:hint="eastAsia" w:ascii="宋体" w:hAnsi="宋体" w:cs="宋体"/>
                <w:kern w:val="0"/>
                <w:szCs w:val="21"/>
              </w:rPr>
              <w:t>7、财务制度健全，优:4-5分；良好:2-3分；一般：1分；不提供不得分。</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Cs w:val="21"/>
              </w:rPr>
            </w:pPr>
          </w:p>
        </w:tc>
        <w:tc>
          <w:tcPr>
            <w:tcW w:w="6051" w:type="dxa"/>
            <w:gridSpan w:val="2"/>
            <w:tcBorders>
              <w:top w:val="single" w:color="auto" w:sz="4" w:space="0"/>
              <w:left w:val="single" w:color="auto" w:sz="4" w:space="0"/>
              <w:bottom w:val="single" w:color="auto" w:sz="4" w:space="0"/>
              <w:right w:val="single" w:color="auto" w:sz="4" w:space="0"/>
            </w:tcBorders>
          </w:tcPr>
          <w:p>
            <w:pPr>
              <w:widowControl/>
              <w:spacing w:before="48" w:after="48"/>
              <w:jc w:val="left"/>
              <w:rPr>
                <w:rFonts w:ascii="宋体" w:hAnsi="宋体" w:cs="宋体"/>
                <w:kern w:val="0"/>
                <w:szCs w:val="21"/>
              </w:rPr>
            </w:pPr>
            <w:r>
              <w:rPr>
                <w:rFonts w:hint="eastAsia" w:ascii="宋体" w:hAnsi="宋体" w:cs="宋体"/>
                <w:kern w:val="0"/>
                <w:szCs w:val="21"/>
              </w:rPr>
              <w:t>8、近三年来在媒体作新型职业农民培训经验宣传和报道，国家级媒体每篇3分，省级每篇1.5分，市级每篇1分，县级每篇0.5分，同一篇内容在不同媒体发表的只能以最高级计算一次，累计最多加10分（提供具体网站或报刊图片复印件）</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宋体" w:hAnsi="宋体" w:cs="宋体"/>
                <w:b/>
                <w:bCs/>
                <w:kern w:val="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投标人资质与业绩</w:t>
            </w:r>
          </w:p>
          <w:p>
            <w:pPr>
              <w:widowControl/>
              <w:jc w:val="center"/>
              <w:rPr>
                <w:rFonts w:ascii="宋体" w:hAnsi="宋体" w:cs="宋体"/>
                <w:b/>
                <w:bCs/>
                <w:szCs w:val="21"/>
              </w:rPr>
            </w:pPr>
            <w:r>
              <w:rPr>
                <w:rFonts w:hint="eastAsia" w:ascii="宋体" w:hAnsi="宋体" w:cs="宋体"/>
                <w:b/>
                <w:bCs/>
                <w:szCs w:val="21"/>
              </w:rPr>
              <w:t>25分</w:t>
            </w:r>
          </w:p>
        </w:tc>
        <w:tc>
          <w:tcPr>
            <w:tcW w:w="6051" w:type="dxa"/>
            <w:gridSpan w:val="2"/>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ascii="宋体" w:hAnsi="宋体" w:cs="宋体"/>
                <w:kern w:val="0"/>
                <w:szCs w:val="21"/>
              </w:rPr>
            </w:pPr>
            <w:r>
              <w:rPr>
                <w:rFonts w:hint="eastAsia" w:ascii="宋体" w:hAnsi="宋体" w:cs="宋体"/>
                <w:kern w:val="0"/>
                <w:szCs w:val="21"/>
              </w:rPr>
              <w:t>投标人业绩。能提供近3年来新型职业农民培训项目中标成功案例的3个以上（含3个）的得25分，2个的得15分，1个得5分，未提供者不得分。注:投标文件中须提供证明材料或合同复印件，合同原件备查，提供合同业主方联系人备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0-25分</w:t>
            </w:r>
          </w:p>
        </w:tc>
      </w:tr>
    </w:tbl>
    <w:p>
      <w:pPr>
        <w:jc w:val="center"/>
        <w:rPr>
          <w:rFonts w:ascii="宋体" w:hAnsi="宋体"/>
          <w:b/>
          <w:sz w:val="36"/>
          <w:szCs w:val="36"/>
        </w:rPr>
      </w:pPr>
      <w:r>
        <w:rPr>
          <w:rFonts w:hint="eastAsia" w:ascii="宋体" w:hAnsi="宋体"/>
          <w:b/>
          <w:sz w:val="36"/>
          <w:szCs w:val="36"/>
        </w:rPr>
        <w:t>评  分  细  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AA948"/>
    <w:multiLevelType w:val="singleLevel"/>
    <w:tmpl w:val="496AA948"/>
    <w:lvl w:ilvl="0" w:tentative="0">
      <w:start w:val="6"/>
      <w:numFmt w:val="decimal"/>
      <w:lvlText w:val="%1."/>
      <w:lvlJc w:val="left"/>
      <w:pPr>
        <w:tabs>
          <w:tab w:val="left" w:pos="312"/>
        </w:tabs>
        <w:ind w:left="0" w:firstLine="0"/>
      </w:p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E0"/>
    <w:rsid w:val="00020013"/>
    <w:rsid w:val="000676DA"/>
    <w:rsid w:val="00095A4D"/>
    <w:rsid w:val="00162FF3"/>
    <w:rsid w:val="001E3F2E"/>
    <w:rsid w:val="004343E5"/>
    <w:rsid w:val="00442EB2"/>
    <w:rsid w:val="004F02B5"/>
    <w:rsid w:val="00663DA2"/>
    <w:rsid w:val="00701F05"/>
    <w:rsid w:val="008C5230"/>
    <w:rsid w:val="00AE2FE0"/>
    <w:rsid w:val="00CA4D5D"/>
    <w:rsid w:val="00D05AE5"/>
    <w:rsid w:val="00E63C29"/>
    <w:rsid w:val="00E86D82"/>
    <w:rsid w:val="00EF500D"/>
    <w:rsid w:val="00F24899"/>
    <w:rsid w:val="00F50270"/>
    <w:rsid w:val="00FA01A5"/>
    <w:rsid w:val="00FC1A3A"/>
    <w:rsid w:val="00FF03E6"/>
    <w:rsid w:val="13D803DD"/>
    <w:rsid w:val="1C351403"/>
    <w:rsid w:val="6ABB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apple-converted-space"/>
    <w:basedOn w:val="8"/>
    <w:qFormat/>
    <w:uiPriority w:val="0"/>
  </w:style>
  <w:style w:type="character" w:customStyle="1" w:styleId="15">
    <w:name w:val="font"/>
    <w:basedOn w:val="8"/>
    <w:qFormat/>
    <w:uiPriority w:val="0"/>
  </w:style>
  <w:style w:type="character" w:customStyle="1" w:styleId="16">
    <w:name w:val="txt"/>
    <w:basedOn w:val="8"/>
    <w:qFormat/>
    <w:uiPriority w:val="0"/>
  </w:style>
  <w:style w:type="character" w:customStyle="1" w:styleId="17">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396</Words>
  <Characters>2261</Characters>
  <Lines>18</Lines>
  <Paragraphs>5</Paragraphs>
  <TotalTime>196</TotalTime>
  <ScaleCrop>false</ScaleCrop>
  <LinksUpToDate>false</LinksUpToDate>
  <CharactersWithSpaces>2652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2020-04-24T03:47:00Z</dcterms:created>
  <dc:creator>微软用户</dc:creator>
  <cp:lastModifiedBy>美琰</cp:lastModifiedBy>
  <cp:lastPrinted>2020-04-26T00:47:00Z</cp:lastPrinted>
  <dcterms:modified xsi:type="dcterms:W3CDTF">2020-04-27T01:51:23Z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